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</w:rPr>
      </w:pPr>
      <w:r>
        <w:rPr>
          <w:b/>
          <w:caps/>
        </w:rPr>
        <w:t xml:space="preserve">Договор </w:t>
      </w:r>
      <w:r>
        <w:rPr>
          <w:b/>
          <w:caps/>
        </w:rPr>
      </w:r>
      <w:r>
        <w:rPr>
          <w:b/>
          <w:caps/>
        </w:rPr>
      </w:r>
    </w:p>
    <w:p>
      <w:pPr>
        <w:jc w:val="center"/>
        <w:rPr>
          <w:b/>
        </w:rPr>
      </w:pPr>
      <w:r>
        <w:rPr>
          <w:b/>
          <w:caps/>
        </w:rPr>
        <w:t xml:space="preserve">возмездного </w:t>
      </w:r>
      <w:r>
        <w:rPr>
          <w:b/>
          <w:caps/>
        </w:rPr>
        <w:t xml:space="preserve">оказания услуг №___________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г. Москва</w:t>
      </w:r>
      <w:r>
        <w:t xml:space="preserve">                                                                                    </w:t>
      </w:r>
      <w:r>
        <w:t xml:space="preserve">              </w:t>
      </w:r>
      <w:r>
        <w:t xml:space="preserve">  </w:t>
      </w:r>
      <w:r>
        <w:t xml:space="preserve">  </w:t>
      </w:r>
      <w:r>
        <w:t xml:space="preserve">«</w:t>
      </w:r>
      <w:r>
        <w:t xml:space="preserve">___</w:t>
      </w:r>
      <w:r>
        <w:t xml:space="preserve">»</w:t>
      </w:r>
      <w:r>
        <w:t xml:space="preserve">___</w:t>
      </w:r>
      <w:r>
        <w:t xml:space="preserve">___</w:t>
      </w:r>
      <w:r>
        <w:t xml:space="preserve">_____ 20</w:t>
      </w:r>
      <w:r>
        <w:t xml:space="preserve">_</w:t>
      </w:r>
      <w:r>
        <w:t xml:space="preserve">_г.</w:t>
      </w:r>
    </w:p>
    <w:p>
      <w:pPr>
        <w:jc w:val="both"/>
      </w:pPr>
      <w:r>
        <w:t xml:space="preserve">        </w:t>
      </w:r>
    </w:p>
    <w:p>
      <w:pPr>
        <w:ind w:firstLine="360"/>
        <w:jc w:val="both"/>
      </w:pPr>
      <w:r>
        <w:rPr>
          <w:b/>
        </w:rPr>
      </w:r>
      <w:r>
        <w:rPr>
          <w:rFonts w:ascii="Times New Roman" w:hAnsi="Times New Roman" w:eastAsia="Times New Roman" w:cs="Times New Roman"/>
          <w:b/>
          <w:color w:val="000000"/>
          <w:lang w:val="ru-RU"/>
        </w:rPr>
        <w:t xml:space="preserve">Публичное акционерное общество «</w:t>
      </w:r>
      <w:r>
        <w:rPr>
          <w:rFonts w:ascii="Times New Roman" w:hAnsi="Times New Roman" w:eastAsia="Times New Roman" w:cs="Times New Roman"/>
          <w:b/>
          <w:color w:val="000000"/>
          <w:lang w:val="ru-RU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b/>
          <w:color w:val="000000"/>
          <w:lang w:val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lang w:val="ru-RU"/>
        </w:rPr>
        <w:t xml:space="preserve">, именуемое в дальнейшем Заказчик, в лице </w:t>
      </w:r>
      <w:r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Н</w:t>
      </w:r>
      <w:r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ачальника управления реализации дополнительных услуг филиала ПАО «Россети Московский регион» - Западные электрические сети Тараканова Ивана Федоровича, действующего на основании доверенности от 06.10.2025 № РМР/ЗЭС/240-Д</w:t>
      </w:r>
      <w:r>
        <w:rPr>
          <w:rFonts w:ascii="Times New Roman" w:hAnsi="Times New Roman" w:eastAsia="Times New Roman" w:cs="Times New Roman"/>
          <w:color w:val="000000"/>
          <w:lang w:val="ru-RU"/>
        </w:rPr>
        <w:t xml:space="preserve">, с одной стороны</w:t>
      </w:r>
      <w:r>
        <w:t xml:space="preserve">, и </w:t>
      </w:r>
    </w:p>
    <w:p>
      <w:pPr>
        <w:ind w:firstLine="360"/>
        <w:jc w:val="both"/>
      </w:pPr>
      <w:r>
        <w:t xml:space="preserve">_____________________________________________________</w:t>
      </w:r>
      <w:r>
        <w:t xml:space="preserve">, именуем__</w:t>
      </w:r>
      <w:r>
        <w:t xml:space="preserve"> в дальнейшем Исполнитель, в лице ____________</w:t>
      </w:r>
      <w:r>
        <w:t xml:space="preserve">_____________</w:t>
      </w:r>
      <w:r>
        <w:t xml:space="preserve">___ _____</w:t>
      </w:r>
      <w:r>
        <w:t xml:space="preserve">__________________</w:t>
      </w:r>
      <w:r>
        <w:t xml:space="preserve">______________, действующ__ на основании ______________________, с другой стороны</w:t>
      </w:r>
      <w:r>
        <w:t xml:space="preserve">,</w:t>
      </w:r>
      <w:r>
        <w:t xml:space="preserve"> именуемые в дальнейшем Стороны, заключили настоящий</w:t>
      </w:r>
      <w:r>
        <w:t xml:space="preserve"> </w:t>
      </w:r>
      <w:r>
        <w:t xml:space="preserve">Договор о нижесл</w:t>
      </w:r>
      <w:r>
        <w:t xml:space="preserve">е</w:t>
      </w:r>
      <w:r>
        <w:t xml:space="preserve">дующем.</w:t>
      </w:r>
    </w:p>
    <w:p>
      <w:pPr>
        <w:ind w:firstLine="360"/>
        <w:jc w:val="both"/>
        <w:rPr>
          <w:b/>
          <w:bCs/>
          <w:caps/>
        </w:rPr>
      </w:pPr>
      <w:r>
        <w:rPr>
          <w:b/>
          <w:bCs/>
          <w:caps/>
        </w:rPr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Предмет договора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</w:pPr>
      <w:r>
        <w:t xml:space="preserve">По Договору Исполн</w:t>
      </w:r>
      <w:r>
        <w:t xml:space="preserve">итель обязуется по заявкам Заказчика оказать консультационные услуги по техническим вопросам с выездом на объекты, расположенные в Одинцовском, Успенском, Волоколамском, Можайском, Наро-Фоминском, Лотошинском, Рузском, Истринском районах Московской области</w:t>
      </w:r>
      <w:r>
        <w:t xml:space="preserve">,</w:t>
      </w:r>
      <w:r>
        <w:t xml:space="preserve"> </w:t>
      </w:r>
      <w:r>
        <w:t xml:space="preserve">именуемые в дальнейшем «</w:t>
      </w:r>
      <w:r>
        <w:t xml:space="preserve">услуг</w:t>
      </w:r>
      <w:r>
        <w:t xml:space="preserve">и», а Заказчик обязуется эти </w:t>
      </w:r>
      <w:r>
        <w:t xml:space="preserve">услуг</w:t>
      </w:r>
      <w:r>
        <w:t xml:space="preserve">и принять и оплатить. 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</w:pPr>
      <w:r>
        <w:t xml:space="preserve">При изменении объема оказываемых </w:t>
      </w:r>
      <w:r>
        <w:t xml:space="preserve">услуг</w:t>
      </w:r>
      <w:r>
        <w:t xml:space="preserve"> и/или сроков их исполнения данные изменения оформляются дополнительным соглашением </w:t>
      </w:r>
      <w:r>
        <w:t xml:space="preserve">С</w:t>
      </w:r>
      <w:r>
        <w:t xml:space="preserve">т</w:t>
      </w:r>
      <w:r>
        <w:t xml:space="preserve">о</w:t>
      </w:r>
      <w:r>
        <w:t xml:space="preserve">рон.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</w:pPr>
      <w:r>
        <w:t xml:space="preserve"> Все права на результаты интеллектуальной деятельности, полученные в ходе оказ</w:t>
      </w:r>
      <w:r>
        <w:t xml:space="preserve">а</w:t>
      </w:r>
      <w:r>
        <w:t xml:space="preserve">ния </w:t>
      </w:r>
      <w:r>
        <w:t xml:space="preserve">услуг</w:t>
      </w:r>
      <w:r>
        <w:t xml:space="preserve">, принадлежат Закачику.</w:t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567"/>
        <w:jc w:val="both"/>
      </w:pPr>
      <w:r>
        <w:t xml:space="preserve"> </w:t>
      </w: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Цена договора и порядок расчетов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  <w:rPr>
          <w:b/>
          <w:bCs/>
          <w:highlight w:val="white"/>
        </w:rPr>
      </w:pPr>
      <w:r>
        <w:rPr>
          <w:highlight w:val="white"/>
        </w:rPr>
        <w:t xml:space="preserve"> </w:t>
      </w:r>
      <w:r>
        <w:rPr>
          <w:highlight w:val="white"/>
        </w:rPr>
        <w:t xml:space="preserve">Цена услуг</w:t>
      </w:r>
      <w:r>
        <w:rPr>
          <w:highlight w:val="white"/>
        </w:rPr>
        <w:t xml:space="preserve"> (цена Договора) </w:t>
      </w:r>
      <w:r>
        <w:rPr>
          <w:highlight w:val="white"/>
        </w:rPr>
        <w:t xml:space="preserve">составляет 409 016,39 (четыреста девять тысяч шестнадцать) рублей 39 копеек, кроме того НДС 22% - 89 983,61 (восемьдесят девять тысяч девятьсот восемьдесят три) рубля 61 копейка , </w:t>
      </w:r>
      <w:r>
        <w:rPr>
          <w:b/>
          <w:bCs/>
          <w:highlight w:val="white"/>
        </w:rPr>
        <w:t xml:space="preserve">всего с НДС - </w:t>
      </w:r>
      <w:r>
        <w:rPr>
          <w:b/>
          <w:bCs/>
          <w:highlight w:val="white"/>
        </w:rPr>
        <w:t xml:space="preserve">499 000,00 (четыреста девяносто девять тысяч) рублей 00 копеек</w:t>
      </w:r>
      <w:r>
        <w:rPr>
          <w:b/>
          <w:bCs/>
          <w:highlight w:val="white"/>
        </w:rPr>
        <w:t xml:space="preserve">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numPr>
          <w:numId w:val="10"/>
          <w:ilvl w:val="1"/>
        </w:numPr>
        <w:tabs>
          <w:tab w:val="left" w:pos="426" w:leader="none"/>
          <w:tab w:val="left" w:pos="851" w:leader="none"/>
          <w:tab w:val="left" w:pos="993" w:leader="none"/>
          <w:tab w:val="clear" w:pos="1110" w:leader="none"/>
          <w:tab w:val="left" w:pos="1134" w:leader="none"/>
          <w:tab w:val="left" w:pos="1170" w:leader="none"/>
          <w:tab w:val="num" w:pos="1241" w:leader="none"/>
        </w:tabs>
        <w:ind w:left="0" w:firstLine="540"/>
        <w:jc w:val="both"/>
      </w:pPr>
      <w:r>
        <w:t xml:space="preserve">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оплачивает оказанные услуги не позднее 7 рабочих дней после подписания Сторонами 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</w:rPr>
        <w:t xml:space="preserve">кта </w:t>
      </w:r>
      <w:r>
        <w:rPr>
          <w:sz w:val="24"/>
          <w:szCs w:val="24"/>
          <w:lang w:val="ru-RU"/>
        </w:rPr>
        <w:t xml:space="preserve">сдачи-приемки</w:t>
      </w:r>
      <w:r>
        <w:rPr>
          <w:sz w:val="24"/>
          <w:szCs w:val="24"/>
        </w:rPr>
        <w:t xml:space="preserve"> оказан</w:t>
      </w:r>
      <w:r>
        <w:rPr>
          <w:sz w:val="24"/>
          <w:szCs w:val="24"/>
          <w:lang w:val="ru-RU"/>
        </w:rPr>
        <w:t xml:space="preserve">ных</w:t>
      </w:r>
      <w:r>
        <w:rPr>
          <w:sz w:val="24"/>
          <w:szCs w:val="24"/>
        </w:rPr>
        <w:t xml:space="preserve"> услуг по Договору.</w:t>
      </w:r>
      <w:r>
        <w:rPr>
          <w:sz w:val="24"/>
          <w:szCs w:val="24"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Оплата услуг производится в безналичном порядке в рублях Российской Федерации. 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  <w:rPr>
          <w:rFonts w:eastAsia="Calibri"/>
        </w:rPr>
      </w:pPr>
      <w:r>
        <w:t xml:space="preserve">Датой оплаты считается дата зачисл</w:t>
      </w:r>
      <w:bookmarkStart w:id="0" w:name="_GoBack"/>
      <w:bookmarkEnd w:id="0"/>
      <w:r>
        <w:t xml:space="preserve">ения денежных средств на </w:t>
      </w:r>
      <w:r>
        <w:t xml:space="preserve">расчетный </w:t>
      </w:r>
      <w:r>
        <w:t xml:space="preserve">счет </w:t>
      </w:r>
      <w:r>
        <w:t xml:space="preserve">Исполнителя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  <w:rPr>
          <w:rFonts w:eastAsia="Calibri"/>
          <w:highlight w:val="white"/>
        </w:rPr>
      </w:pPr>
      <w:r>
        <w:rPr>
          <w:highlight w:val="white"/>
        </w:rPr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</w:t>
      </w:r>
      <w:r>
        <w:rPr>
          <w:highlight w:val="white"/>
        </w:rPr>
        <w:t xml:space="preserve">. 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акт. 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Ранее полученные по Договору авансы засчитываются (в порядке их поступления) в счет погашения задолженности за </w:t>
      </w:r>
      <w:r>
        <w:t xml:space="preserve">оказанные</w:t>
      </w:r>
      <w:r>
        <w:t xml:space="preserve"> </w:t>
      </w:r>
      <w:r>
        <w:t xml:space="preserve">услуги</w:t>
      </w:r>
      <w:r>
        <w:t xml:space="preserve"> на дату подписания первичной учётной документации в сумме </w:t>
      </w:r>
      <w:r>
        <w:t xml:space="preserve">оказанных</w:t>
      </w:r>
      <w:r>
        <w:t xml:space="preserve"> </w:t>
      </w:r>
      <w:r>
        <w:t xml:space="preserve">услуг</w:t>
      </w:r>
      <w:r>
        <w:t xml:space="preserve"> или на сумму полученного аванса, в случае если сумма аванса составляет менее суммы </w:t>
      </w:r>
      <w:r>
        <w:t xml:space="preserve">оказанных</w:t>
      </w:r>
      <w:r>
        <w:t xml:space="preserve"> </w:t>
      </w:r>
      <w:r>
        <w:t xml:space="preserve">услуг</w:t>
      </w:r>
      <w:r>
        <w:t xml:space="preserve">.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В отношении любых денежных сумм, подлежащих уплате </w:t>
      </w:r>
      <w:r>
        <w:t xml:space="preserve">Исполнителе</w:t>
      </w:r>
      <w:r>
        <w:t xml:space="preserve">м Заказчику, не применяются нормы о коммерческом кредите и (или) уплате процентов в качестве платы за пользование денежными средствами Заказчика (в т.ч. на основании ст. 317.1 ГК РФ).</w:t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540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ОКАЗАНИЕ </w:t>
      </w:r>
      <w:r>
        <w:rPr>
          <w:b/>
          <w:bCs/>
          <w:caps/>
        </w:rPr>
        <w:t xml:space="preserve">и Приемка </w:t>
      </w:r>
      <w:r>
        <w:rPr>
          <w:b/>
          <w:bCs/>
          <w:caps/>
        </w:rPr>
        <w:t xml:space="preserve">УСЛУГ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938"/>
        <w:numPr>
          <w:numId w:val="10"/>
          <w:ilvl w:val="1"/>
        </w:numPr>
        <w:shd w:val="clear" w:color="auto" w:fill="auto"/>
        <w:tabs>
          <w:tab w:val="num" w:pos="993" w:leader="none"/>
          <w:tab w:val="clear" w:pos="1110" w:leader="none"/>
          <w:tab w:val="left" w:pos="1620" w:leader="none"/>
        </w:tabs>
        <w:ind w:left="0" w:firstLine="540"/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оказывает услуги по заявкам Заказчика,  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в соответствии с Приложением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По окончании </w:t>
      </w:r>
      <w:r>
        <w:t xml:space="preserve">оказания услуг</w:t>
      </w:r>
      <w:r>
        <w:t xml:space="preserve"> Стороны оформляют </w:t>
      </w:r>
      <w:r>
        <w:t xml:space="preserve">а</w:t>
      </w:r>
      <w:r>
        <w:t xml:space="preserve">кт </w:t>
      </w:r>
      <w:r>
        <w:t xml:space="preserve">сдачи-приемки</w:t>
      </w:r>
      <w:r>
        <w:t xml:space="preserve"> оказан</w:t>
      </w:r>
      <w:r>
        <w:t xml:space="preserve">ных</w:t>
      </w:r>
      <w:r>
        <w:t xml:space="preserve"> услуг</w:t>
      </w:r>
      <w:r>
        <w:t xml:space="preserve">, в котором должно быть указано наименование </w:t>
      </w:r>
      <w:r>
        <w:t xml:space="preserve">оказанных услуг</w:t>
      </w:r>
      <w:r>
        <w:t xml:space="preserve"> и их стоимость. Форма акта приведена в Приложении №</w:t>
      </w:r>
      <w:r>
        <w:t xml:space="preserve"> </w:t>
      </w:r>
      <w:r>
        <w:t xml:space="preserve">1</w:t>
      </w:r>
      <w:r>
        <w:t xml:space="preserve"> к Договору</w:t>
      </w:r>
      <w:r>
        <w:rPr>
          <w:vertAlign w:val="superscript"/>
        </w:rPr>
        <w:footnoteReference w:id="2"/>
      </w:r>
      <w:r>
        <w:t xml:space="preserve">. 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Заказчик в течение 5 дней с момента получения </w:t>
      </w:r>
      <w:r>
        <w:t xml:space="preserve">а</w:t>
      </w:r>
      <w:r>
        <w:t xml:space="preserve">кта </w:t>
      </w:r>
      <w:r>
        <w:t xml:space="preserve">сдачи-приемки</w:t>
      </w:r>
      <w:r>
        <w:t xml:space="preserve"> оказан</w:t>
      </w:r>
      <w:r>
        <w:t xml:space="preserve">ных</w:t>
      </w:r>
      <w:r>
        <w:t xml:space="preserve"> услуг</w:t>
      </w:r>
      <w:r>
        <w:t xml:space="preserve"> обязуе</w:t>
      </w:r>
      <w:r>
        <w:t xml:space="preserve">т</w:t>
      </w:r>
      <w:r>
        <w:t xml:space="preserve">ся подписать акт или направить </w:t>
      </w:r>
      <w:r>
        <w:t xml:space="preserve">Исполнителю</w:t>
      </w:r>
      <w:r>
        <w:t xml:space="preserve"> мотивированный отказ, составленный в письме</w:t>
      </w:r>
      <w:r>
        <w:t xml:space="preserve">н</w:t>
      </w:r>
      <w:r>
        <w:t xml:space="preserve">ном виде. Если в течение указанного срока </w:t>
      </w:r>
      <w:r>
        <w:t xml:space="preserve">Исполнитель</w:t>
      </w:r>
      <w:r>
        <w:t xml:space="preserve"> не получит подписанный </w:t>
      </w:r>
      <w:r>
        <w:t xml:space="preserve">а</w:t>
      </w:r>
      <w:r>
        <w:t xml:space="preserve">кт или мотив</w:t>
      </w:r>
      <w:r>
        <w:t xml:space="preserve">и</w:t>
      </w:r>
      <w:r>
        <w:t xml:space="preserve">рованный отказ, </w:t>
      </w:r>
      <w:r>
        <w:t xml:space="preserve">услуги</w:t>
      </w:r>
      <w:r>
        <w:t xml:space="preserve"> будут считаться </w:t>
      </w:r>
      <w:r>
        <w:t xml:space="preserve">оказанными</w:t>
      </w:r>
      <w:r>
        <w:t xml:space="preserve"> надлежащим образом</w:t>
      </w:r>
      <w:r>
        <w:t xml:space="preserve">,</w:t>
      </w:r>
      <w:r>
        <w:t xml:space="preserve"> принятыми Заказчиком</w:t>
      </w:r>
      <w:r>
        <w:t xml:space="preserve"> и подлежащими оплате</w:t>
      </w:r>
      <w:r>
        <w:t xml:space="preserve">.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Заказчик, обнаруживший недостатки в </w:t>
      </w:r>
      <w:r>
        <w:t xml:space="preserve">услуг</w:t>
      </w:r>
      <w:r>
        <w:t xml:space="preserve">е при ее приемке, вправе ссылаться на них только в случаях, если в акте, удостоверяющем приемку, были оговорены эти недостатки.</w:t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Заказчик, принявший </w:t>
      </w:r>
      <w:r>
        <w:t xml:space="preserve">услуг</w:t>
      </w:r>
      <w:r>
        <w:t xml:space="preserve">у без пр</w:t>
      </w:r>
      <w:r>
        <w:t xml:space="preserve">о</w:t>
      </w:r>
      <w:r>
        <w:t xml:space="preserve">верки, лишается права ссылаться на недостатки </w:t>
      </w:r>
      <w:r>
        <w:t xml:space="preserve">услуги</w:t>
      </w:r>
      <w:r>
        <w:t xml:space="preserve">, которые могли быть установлены при обычном способе ее приемки (явные недоста</w:t>
      </w:r>
      <w:r>
        <w:t xml:space="preserve">т</w:t>
      </w:r>
      <w:r>
        <w:t xml:space="preserve">ки).</w:t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540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Сроки </w:t>
      </w:r>
      <w:r>
        <w:rPr>
          <w:b/>
          <w:bCs/>
          <w:caps/>
        </w:rPr>
        <w:t xml:space="preserve">оказания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  <w:t xml:space="preserve">услуг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0" w:leader="none"/>
          <w:tab w:val="left" w:pos="567" w:leader="none"/>
          <w:tab w:val="left" w:pos="851" w:leader="none"/>
        </w:tabs>
        <w:ind w:left="0" w:firstLine="567"/>
        <w:jc w:val="both"/>
        <w:rPr>
          <w:rFonts w:ascii="Times New Roman" w:hAnsi="Times New Roman" w:eastAsia="Times New Roman" w:cs="Times New Roman"/>
          <w:color w:val="000000"/>
          <w:lang w:val="ru-RU" w:eastAsia="en-US"/>
        </w:rPr>
      </w:pPr>
      <w:r>
        <w:rPr>
          <w:rFonts w:ascii="Times New Roman" w:hAnsi="Times New Roman" w:eastAsia="Times New Roman" w:cs="Times New Roman"/>
          <w:color w:val="000000"/>
          <w:lang w:val="ru-RU" w:eastAsia="en-US"/>
        </w:rPr>
      </w:r>
      <w:r>
        <w:rPr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val="en-US" w:eastAsia="en-US"/>
        </w:rPr>
        <w:t xml:space="preserve">Срок оказания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 услуг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указывается в Заявке Заказчика, 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направляемой исполнителю в соответствии с Приложением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2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но не может превышать 30 дней с даты поступления Заявки  посредством электронной почты по адресу, установленному 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п. 11.1.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highlight w:val="white"/>
          <w:lang w:val="en-US" w:eastAsia="en-US"/>
        </w:rPr>
        <w:t xml:space="preserve">Договора</w:t>
      </w:r>
      <w:r>
        <w:rPr>
          <w:rFonts w:ascii="Times New Roman" w:hAnsi="Times New Roman" w:eastAsia="Times New Roman" w:cs="Times New Roman"/>
          <w:color w:val="000000"/>
          <w:highlight w:val="white"/>
          <w:lang w:val="ru-RU" w:eastAsia="en-US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lang w:val="ru-RU" w:eastAsia="en-US"/>
        </w:rPr>
        <w:t xml:space="preserve"> Исполнитель в течение одного дня подписывает Заявку и возвращает Заказчику либо направляет Заказчику мотивированное возражение. При отсутствии возражений со стороны Исполнителя в указанный срок Заявка считается согласованной и принятой Исполнителем.</w:t>
      </w:r>
      <w:r>
        <w:rPr>
          <w:rFonts w:ascii="Times New Roman" w:hAnsi="Times New Roman" w:eastAsia="Times New Roman" w:cs="Times New Roman"/>
          <w:color w:val="000000"/>
          <w:lang w:val="ru-RU" w:eastAsia="en-US"/>
        </w:rPr>
      </w:r>
      <w:r>
        <w:rPr>
          <w:rFonts w:ascii="Times New Roman" w:hAnsi="Times New Roman" w:eastAsia="Times New Roman" w:cs="Times New Roman"/>
          <w:color w:val="000000"/>
          <w:lang w:val="ru-RU" w:eastAsia="en-US"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  <w:rPr>
          <w:bCs/>
          <w:i/>
        </w:rPr>
      </w:pPr>
      <w:r>
        <w:rPr>
          <w:highlight w:val="none"/>
        </w:rPr>
      </w:r>
      <w:r>
        <w:rPr>
          <w:i/>
        </w:rPr>
        <w:t xml:space="preserve"> Общий срок оказания услуг по настоящему Договору - </w:t>
      </w:r>
      <w:r>
        <w:rPr>
          <w:i/>
          <w:iCs/>
        </w:rPr>
        <w:t xml:space="preserve">с </w:t>
      </w:r>
      <w:r>
        <w:rPr>
          <w:i/>
          <w:iCs/>
        </w:rPr>
        <w:t xml:space="preserve">момента подписания договора </w:t>
      </w:r>
      <w:r>
        <w:rPr>
          <w:i/>
          <w:iCs/>
        </w:rPr>
        <w:t xml:space="preserve"> по </w:t>
      </w:r>
      <w:r>
        <w:rPr>
          <w:i/>
          <w:iCs/>
        </w:rPr>
        <w:t xml:space="preserve">«31» декабря 2026 </w:t>
      </w:r>
      <w:r>
        <w:rPr>
          <w:i/>
          <w:iCs/>
        </w:rPr>
        <w:t xml:space="preserve">г</w:t>
      </w:r>
      <w:r>
        <w:rPr>
          <w:i/>
        </w:rPr>
        <w:t xml:space="preserve">.</w:t>
      </w:r>
      <w:r>
        <w:rPr>
          <w:i/>
        </w:rPr>
        <w:t xml:space="preserve">, </w:t>
      </w:r>
      <w:r>
        <w:rPr>
          <w:rFonts w:ascii="Times New Roman" w:hAnsi="Times New Roman" w:eastAsia="Times New Roman" w:cs="Times New Roman"/>
          <w:bCs/>
          <w:i/>
          <w:iCs/>
          <w:color w:val="000000"/>
          <w:lang w:val="en-US" w:eastAsia="en-US"/>
        </w:rPr>
        <w:t xml:space="preserve">либо до даты достижения предельной цены Договора, указанной в пункте 2.1 Договора, в зависимости от того, какая из дат наступит ранее</w:t>
      </w:r>
      <w:r>
        <w:rPr>
          <w:rFonts w:ascii="Times New Roman" w:hAnsi="Times New Roman" w:eastAsia="Times New Roman" w:cs="Times New Roman"/>
          <w:bCs/>
          <w:i/>
          <w:iCs/>
          <w:color w:val="000000"/>
          <w:lang w:val="en-US" w:eastAsia="en-US"/>
        </w:rPr>
        <w:t xml:space="preserve">.</w:t>
      </w:r>
      <w:r>
        <w:rPr>
          <w:bCs/>
          <w:i/>
        </w:rPr>
      </w:r>
      <w:r>
        <w:rPr>
          <w:bCs/>
          <w:i/>
        </w:rPr>
      </w:r>
    </w:p>
    <w:p>
      <w:pPr>
        <w:numPr>
          <w:numId w:val="10"/>
          <w:ilvl w:val="1"/>
        </w:numPr>
        <w:shd w:val="clear" w:color="auto" w:fill="ffffff"/>
        <w:tabs>
          <w:tab w:val="left" w:pos="851" w:leader="none"/>
          <w:tab w:val="left" w:pos="993" w:leader="none"/>
          <w:tab w:val="clear" w:pos="1110" w:leader="none"/>
          <w:tab w:val="left" w:pos="1134" w:leader="none"/>
          <w:tab w:val="num" w:pos="1241" w:leader="none"/>
        </w:tabs>
        <w:ind w:left="0" w:firstLine="540"/>
        <w:jc w:val="both"/>
      </w:pPr>
      <w:r>
        <w:t xml:space="preserve">Прекращение (окончание срока) действия Договора не освобождает Стороны от о</w:t>
      </w:r>
      <w:r>
        <w:t xml:space="preserve">т</w:t>
      </w:r>
      <w:r>
        <w:t xml:space="preserve">ветственности за нарушения, если таковые имели место при исполнении условий Договора.</w:t>
      </w:r>
    </w:p>
    <w:p>
      <w:p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540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Права и обязанности сторон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numId w:val="10"/>
          <w:ilvl w:val="1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  <w:rPr>
          <w:b/>
        </w:rPr>
      </w:pPr>
      <w:r>
        <w:rPr>
          <w:b/>
        </w:rPr>
        <w:t xml:space="preserve">Исполнитель обязан:</w:t>
      </w:r>
      <w:r>
        <w:rPr>
          <w:b/>
        </w:rPr>
      </w:r>
      <w:r>
        <w:rPr>
          <w:b/>
        </w:rPr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оказать </w:t>
      </w:r>
      <w:r>
        <w:t xml:space="preserve">услуги</w:t>
      </w:r>
      <w:r>
        <w:t xml:space="preserve"> в объеме и в сроки, предусмотренные Догов</w:t>
      </w:r>
      <w:r>
        <w:t xml:space="preserve">о</w:t>
      </w:r>
      <w:r>
        <w:t xml:space="preserve">ром, а также сдать их результат Заказчику;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поставить в известность Заказчика в случае возникновения обстоятельств, замедляющих ход </w:t>
      </w:r>
      <w:r>
        <w:t xml:space="preserve">услуг</w:t>
      </w:r>
      <w:r>
        <w:t xml:space="preserve"> или делающих дальнейшее продолжение </w:t>
      </w:r>
      <w:r>
        <w:t xml:space="preserve">услуг</w:t>
      </w:r>
      <w:r>
        <w:t xml:space="preserve"> невозмо</w:t>
      </w:r>
      <w:r>
        <w:t xml:space="preserve">ж</w:t>
      </w:r>
      <w:r>
        <w:t xml:space="preserve">ным;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ind w:left="0" w:firstLine="567"/>
        <w:jc w:val="both"/>
      </w:pPr>
      <w:r>
        <w:t xml:space="preserve">после окончания </w:t>
      </w:r>
      <w:r>
        <w:t xml:space="preserve">оказания</w:t>
      </w:r>
      <w:r>
        <w:t xml:space="preserve"> </w:t>
      </w:r>
      <w:r>
        <w:t xml:space="preserve">услуг</w:t>
      </w:r>
      <w:r>
        <w:t xml:space="preserve"> возвратить Заказчику документацию, пол</w:t>
      </w:r>
      <w:r>
        <w:t xml:space="preserve">у</w:t>
      </w:r>
      <w:r>
        <w:t xml:space="preserve">ченную им в соответствии с Договором.</w:t>
      </w:r>
    </w:p>
    <w:p>
      <w:pPr>
        <w:numPr>
          <w:numId w:val="10"/>
          <w:ilvl w:val="1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  <w:rPr>
          <w:b/>
        </w:rPr>
      </w:pPr>
      <w:r>
        <w:rPr>
          <w:b/>
        </w:rPr>
        <w:t xml:space="preserve">Исполнитель имеет право:</w:t>
      </w:r>
      <w:r>
        <w:rPr>
          <w:b/>
        </w:rPr>
      </w:r>
      <w:r>
        <w:rPr>
          <w:b/>
        </w:rPr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сдать результат </w:t>
      </w:r>
      <w:r>
        <w:t xml:space="preserve">услуг</w:t>
      </w:r>
      <w:r>
        <w:t xml:space="preserve"> досрочно;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привлечь к </w:t>
      </w:r>
      <w:r>
        <w:t xml:space="preserve">оказанию</w:t>
      </w:r>
      <w:r>
        <w:t xml:space="preserve"> </w:t>
      </w:r>
      <w:r>
        <w:t xml:space="preserve">услуг</w:t>
      </w:r>
      <w:r>
        <w:t xml:space="preserve"> </w:t>
      </w:r>
      <w:r>
        <w:t xml:space="preserve">субисполнителей</w:t>
      </w:r>
      <w:r>
        <w:t xml:space="preserve">;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bookmarkStart w:id="1" w:name="Par0"/>
      <w:bookmarkEnd w:id="1"/>
      <w:r>
        <w:t xml:space="preserve">не приступать к </w:t>
      </w:r>
      <w:r>
        <w:t xml:space="preserve">оказанию </w:t>
      </w:r>
      <w:r>
        <w:t xml:space="preserve">услуг</w:t>
      </w:r>
      <w:r>
        <w:t xml:space="preserve">, а начатые </w:t>
      </w:r>
      <w:r>
        <w:t xml:space="preserve">услуги</w:t>
      </w:r>
      <w:r>
        <w:t xml:space="preserve"> приостановить в случаях, когда нар</w:t>
      </w:r>
      <w:r>
        <w:t xml:space="preserve">у</w:t>
      </w:r>
      <w:r>
        <w:t xml:space="preserve">шение Заказчиком своих обязанностей по Договору (в том числе, в случае непредставления материалов, оборудования, технической документации</w:t>
      </w:r>
      <w:r>
        <w:t xml:space="preserve"> и т.д.</w:t>
      </w:r>
      <w:r>
        <w:t xml:space="preserve">) препятствует исполнению Договора, а также при наличии обстоятельств, очевидно свидетел</w:t>
      </w:r>
      <w:r>
        <w:t xml:space="preserve">ь</w:t>
      </w:r>
      <w:r>
        <w:t xml:space="preserve">ствующих о том, что исполнение указанных обязанностей не будет произведено в установле</w:t>
      </w:r>
      <w:r>
        <w:t xml:space="preserve">н</w:t>
      </w:r>
      <w:r>
        <w:t xml:space="preserve">ный срок;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 при наличии обстоятельств, указанных в 5.2.3. Договора, вправе о</w:t>
      </w:r>
      <w:r>
        <w:t xml:space="preserve">т</w:t>
      </w:r>
      <w:r>
        <w:t xml:space="preserve">казаться от исполнения Договора и потребовать возмещения убытков.</w:t>
      </w:r>
    </w:p>
    <w:p>
      <w:pPr>
        <w:numPr>
          <w:numId w:val="10"/>
          <w:ilvl w:val="1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  <w:rPr>
          <w:b/>
        </w:rPr>
      </w:pPr>
      <w:r>
        <w:rPr>
          <w:b/>
        </w:rPr>
        <w:t xml:space="preserve">Заказчик обязан:</w:t>
      </w:r>
      <w:r>
        <w:rPr>
          <w:b/>
        </w:rPr>
      </w:r>
      <w:r>
        <w:rPr>
          <w:b/>
        </w:rPr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оказывать Исполнителю содействие в </w:t>
      </w:r>
      <w:r>
        <w:t xml:space="preserve">оказании</w:t>
      </w:r>
      <w:r>
        <w:t xml:space="preserve"> </w:t>
      </w:r>
      <w:r>
        <w:t xml:space="preserve">услуг</w:t>
      </w:r>
      <w:r>
        <w:t xml:space="preserve"> и создавать необходимые для их выполнения условия (в том числе, предоставить необходимый доступ, разрешения, согласования и т.п.)</w:t>
      </w:r>
      <w:r>
        <w:t xml:space="preserve">; 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получать письменное согласие Исполнителя на уступку, передачу, перепоручение прав (требований) и обязанностей Заказчика по Договору, а также по дополнительным соглашениям, заключенным в рамках Дог</w:t>
      </w:r>
      <w:r>
        <w:t xml:space="preserve">о</w:t>
      </w:r>
      <w:r>
        <w:t xml:space="preserve">вора, третьему лицу;</w:t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производить расчеты с Исполнителем в размере и в сроки, установленные Догов</w:t>
      </w:r>
      <w:r>
        <w:t xml:space="preserve">о</w:t>
      </w:r>
      <w:r>
        <w:t xml:space="preserve">ром;</w:t>
      </w:r>
    </w:p>
    <w:p>
      <w:pPr>
        <w:numPr>
          <w:numId w:val="10"/>
          <w:ilvl w:val="1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clear" w:pos="1110" w:leader="none"/>
        </w:tabs>
        <w:ind w:left="0" w:firstLine="567"/>
        <w:jc w:val="both"/>
        <w:rPr>
          <w:b/>
        </w:rPr>
      </w:pPr>
      <w:r>
        <w:rPr>
          <w:b/>
        </w:rPr>
        <w:t xml:space="preserve">Заказчик имеет право:</w:t>
      </w:r>
      <w:r>
        <w:rPr>
          <w:b/>
        </w:rPr>
      </w:r>
      <w:r>
        <w:rPr>
          <w:b/>
        </w:rPr>
      </w:r>
    </w:p>
    <w:p>
      <w:pPr>
        <w:numPr>
          <w:numId w:val="10"/>
          <w:ilvl w:val="2"/>
        </w:numPr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ind w:left="0" w:firstLine="567"/>
        <w:jc w:val="both"/>
      </w:pPr>
      <w:r>
        <w:t xml:space="preserve">предварительно уведомив Исполнителя (не менее чем за три дня) проверять ход и качество </w:t>
      </w:r>
      <w:r>
        <w:t xml:space="preserve">услуг</w:t>
      </w:r>
      <w:r>
        <w:t xml:space="preserve">, </w:t>
      </w:r>
      <w:r>
        <w:t xml:space="preserve">оказываемых</w:t>
      </w:r>
      <w:r>
        <w:t xml:space="preserve"> Исполнителем, не вмешиваясь в его деятел</w:t>
      </w:r>
      <w:r>
        <w:t xml:space="preserve">ь</w:t>
      </w:r>
      <w:r>
        <w:t xml:space="preserve">ность.</w:t>
      </w:r>
    </w:p>
    <w:p>
      <w:pPr>
        <w:widowControl w:val="off"/>
        <w:tabs>
          <w:tab w:val="left" w:pos="360" w:leader="none"/>
          <w:tab w:val="left" w:pos="426" w:leader="none"/>
          <w:tab w:val="left" w:pos="540" w:leader="none"/>
          <w:tab w:val="num" w:pos="567" w:leader="none"/>
          <w:tab w:val="left" w:pos="1276" w:leader="none"/>
        </w:tabs>
        <w:ind w:firstLine="567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Качество </w:t>
      </w:r>
      <w:r>
        <w:rPr>
          <w:b/>
          <w:bCs/>
          <w:caps/>
        </w:rPr>
        <w:t xml:space="preserve">услуг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  <w:rPr>
          <w:spacing w:val="1"/>
        </w:rPr>
      </w:pPr>
      <w:r>
        <w:rPr>
          <w:spacing w:val="1"/>
        </w:rPr>
        <w:t xml:space="preserve">Исполнитель обеспечи</w:t>
      </w:r>
      <w:r>
        <w:rPr>
          <w:spacing w:val="1"/>
        </w:rPr>
        <w:t xml:space="preserve">вае</w:t>
      </w:r>
      <w:r>
        <w:rPr>
          <w:spacing w:val="1"/>
        </w:rPr>
        <w:t xml:space="preserve">т соответствие качества </w:t>
      </w:r>
      <w:r>
        <w:rPr>
          <w:spacing w:val="1"/>
        </w:rPr>
        <w:t xml:space="preserve">оказываемых</w:t>
      </w:r>
      <w:r>
        <w:rPr>
          <w:spacing w:val="1"/>
        </w:rPr>
        <w:t xml:space="preserve"> </w:t>
      </w:r>
      <w:r>
        <w:rPr>
          <w:spacing w:val="1"/>
        </w:rPr>
        <w:t xml:space="preserve">услуг</w:t>
      </w:r>
      <w:r>
        <w:rPr>
          <w:spacing w:val="1"/>
        </w:rPr>
        <w:t xml:space="preserve"> требов</w:t>
      </w:r>
      <w:r>
        <w:rPr>
          <w:spacing w:val="1"/>
        </w:rPr>
        <w:t xml:space="preserve">а</w:t>
      </w:r>
      <w:r>
        <w:rPr>
          <w:spacing w:val="1"/>
        </w:rPr>
        <w:t xml:space="preserve">ниям, обычно предъявляемым к </w:t>
      </w:r>
      <w:r>
        <w:rPr>
          <w:spacing w:val="1"/>
        </w:rPr>
        <w:t xml:space="preserve">услуга</w:t>
      </w:r>
      <w:r>
        <w:rPr>
          <w:spacing w:val="1"/>
        </w:rPr>
        <w:t xml:space="preserve">м соответствующего рода.</w:t>
      </w:r>
      <w:r>
        <w:rPr>
          <w:spacing w:val="1"/>
        </w:rPr>
      </w:r>
      <w:r>
        <w:rPr>
          <w:spacing w:val="1"/>
        </w:rPr>
      </w:r>
    </w:p>
    <w:p>
      <w:pPr>
        <w:pStyle w:val="940"/>
        <w:tabs>
          <w:tab w:val="num" w:pos="567" w:leader="none"/>
          <w:tab w:val="left" w:pos="993" w:leader="none"/>
          <w:tab w:val="left" w:pos="1092" w:leader="none"/>
        </w:tabs>
        <w:ind w:firstLine="54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Соблюдение требований к заключению договора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  <w:rPr>
          <w:spacing w:val="1"/>
        </w:rPr>
      </w:pPr>
      <w:r>
        <w:rPr>
          <w:spacing w:val="1"/>
        </w:rPr>
        <w:t xml:space="preserve">Заказчик заверяет Исполнителя и гарантирует ему, что:</w:t>
      </w:r>
      <w:r>
        <w:rPr>
          <w:spacing w:val="1"/>
        </w:rPr>
      </w:r>
      <w:r>
        <w:rPr>
          <w:spacing w:val="1"/>
        </w:rPr>
      </w:r>
    </w:p>
    <w:p>
      <w:pPr>
        <w:widowControl w:val="off"/>
        <w:numPr>
          <w:numId w:val="14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ind w:firstLine="567"/>
        <w:jc w:val="both"/>
        <w:rPr>
          <w:spacing w:val="1"/>
        </w:rPr>
      </w:pPr>
      <w:r>
        <w:rPr>
          <w:spacing w:val="1"/>
        </w:rPr>
        <w:t xml:space="preserve">вправе совершить сделку на условиях Договора, осуществлять свои права и</w:t>
      </w:r>
      <w:r>
        <w:rPr>
          <w:spacing w:val="1"/>
        </w:rPr>
        <w:br/>
        <w:t xml:space="preserve">исполнять свои обязанности по Договору, и никакие ограничения не будут возложены орг</w:t>
      </w:r>
      <w:r>
        <w:rPr>
          <w:spacing w:val="1"/>
        </w:rPr>
        <w:t xml:space="preserve">а</w:t>
      </w:r>
      <w:r>
        <w:rPr>
          <w:spacing w:val="1"/>
        </w:rPr>
        <w:t xml:space="preserve">нами управления Заказчика на правомочия Заказчика по заключению и исполнению Догов</w:t>
      </w:r>
      <w:r>
        <w:rPr>
          <w:spacing w:val="1"/>
        </w:rPr>
        <w:t xml:space="preserve">о</w:t>
      </w:r>
      <w:r>
        <w:rPr>
          <w:spacing w:val="1"/>
        </w:rPr>
        <w:t xml:space="preserve">ра;</w:t>
      </w:r>
      <w:r>
        <w:rPr>
          <w:spacing w:val="1"/>
        </w:rPr>
      </w:r>
      <w:r>
        <w:rPr>
          <w:spacing w:val="1"/>
        </w:rPr>
      </w:r>
    </w:p>
    <w:p>
      <w:pPr>
        <w:widowControl w:val="off"/>
        <w:numPr>
          <w:numId w:val="14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ind w:firstLine="567"/>
        <w:jc w:val="both"/>
        <w:rPr>
          <w:spacing w:val="1"/>
        </w:rPr>
      </w:pPr>
      <w:r>
        <w:rPr>
          <w:spacing w:val="1"/>
        </w:rPr>
        <w:t xml:space="preserve">органы/представители Заказчика,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</w:rPr>
        <w:t xml:space="preserve"> органов управления </w:t>
      </w:r>
      <w:r>
        <w:rPr>
          <w:spacing w:val="1"/>
        </w:rPr>
        <w:t xml:space="preserve">Заказчика, и заключением Договора они не нарушают ни одно из пол</w:t>
      </w:r>
      <w:r>
        <w:rPr>
          <w:spacing w:val="1"/>
        </w:rPr>
        <w:t xml:space="preserve">о</w:t>
      </w:r>
      <w:r>
        <w:rPr>
          <w:spacing w:val="1"/>
        </w:rPr>
        <w:t xml:space="preserve">жений уставных, </w:t>
      </w:r>
      <w:r>
        <w:t xml:space="preserve">внутренних документов и решений органов управления;</w:t>
      </w:r>
      <w:r>
        <w:rPr>
          <w:spacing w:val="1"/>
        </w:rPr>
      </w:r>
      <w:r>
        <w:rPr>
          <w:spacing w:val="1"/>
        </w:rPr>
      </w:r>
    </w:p>
    <w:p>
      <w:pPr>
        <w:widowControl w:val="off"/>
        <w:numPr>
          <w:numId w:val="14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ind w:firstLine="567"/>
        <w:jc w:val="both"/>
      </w:pPr>
      <w:r>
        <w:rPr>
          <w:spacing w:val="1"/>
        </w:rPr>
        <w:t xml:space="preserve">если в период действия Договора в полномочиях органов/представителей Заказчика </w:t>
      </w:r>
      <w:r>
        <w:rPr>
          <w:spacing w:val="3"/>
        </w:rPr>
        <w:t xml:space="preserve">произойдут какие-либо изменения либо произойдет изменение органов/представителей </w:t>
      </w:r>
      <w:r>
        <w:rPr>
          <w:spacing w:val="1"/>
        </w:rPr>
        <w:t xml:space="preserve">З</w:t>
      </w:r>
      <w:r>
        <w:rPr>
          <w:spacing w:val="1"/>
        </w:rPr>
        <w:t xml:space="preserve">а</w:t>
      </w:r>
      <w:r>
        <w:rPr>
          <w:spacing w:val="1"/>
        </w:rPr>
        <w:t xml:space="preserve">казчика, Заказчик обязуется предоставить Исполнителю соответствующие документальные </w:t>
      </w:r>
      <w:r>
        <w:rPr>
          <w:spacing w:val="-1"/>
        </w:rPr>
        <w:t xml:space="preserve">подтверждения. Е</w:t>
      </w:r>
      <w:r>
        <w:rPr>
          <w:spacing w:val="6"/>
        </w:rPr>
        <w:t xml:space="preserve">сли в связи с вышеуказанными </w:t>
      </w:r>
      <w:r>
        <w:t xml:space="preserve">изменениями потребуется разрешение и/или одобрение орг</w:t>
      </w:r>
      <w:r>
        <w:t xml:space="preserve">анов управления Заказчика, Заказчик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</w:t>
      </w:r>
      <w:r>
        <w:t xml:space="preserve">ь</w:t>
      </w:r>
      <w:r>
        <w:t xml:space="preserve">ного подтверждения несет Заказчик.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Если окажется, что какое-либо из заверений и гарантий, данных Заказчиком в Дог</w:t>
      </w:r>
      <w:r>
        <w:t xml:space="preserve">о</w:t>
      </w:r>
      <w:r>
        <w:t xml:space="preserve">воре, не соответствует действительности или Заказчик не выполнит обязательств, взятых на себя в с</w:t>
      </w:r>
      <w:r>
        <w:t xml:space="preserve">о</w:t>
      </w:r>
      <w:r>
        <w:t xml:space="preserve">ответствии с п. 7.1. Договора, Исполнитель вправе отказаться от исполнения Договора и требовать от Заказчика возмещения убытков в полном размере. Признание недействител</w:t>
      </w:r>
      <w:r>
        <w:t xml:space="preserve">ь</w:t>
      </w:r>
      <w:r>
        <w:t xml:space="preserve">ным Договора (или его части) не влечет недействительность положения о праве на возмещ</w:t>
      </w:r>
      <w:r>
        <w:t xml:space="preserve">е</w:t>
      </w:r>
      <w:r>
        <w:t xml:space="preserve">ние убытков, которое рассматривается Сторонами как отдельное соглашение о возмещении убытков в случае невыполнения или ненадлежащего выполнения Заказчиком обязательств, взятых на себя в соответствии с п. 7.1. Договора, что повлекло признание </w:t>
      </w:r>
      <w:r>
        <w:t xml:space="preserve">недействительным</w:t>
      </w:r>
      <w:r>
        <w:t xml:space="preserve"> Догов</w:t>
      </w:r>
      <w:r>
        <w:t xml:space="preserve">о</w:t>
      </w:r>
      <w:r>
        <w:t xml:space="preserve">ра или его части в судебном порядке. </w:t>
      </w:r>
    </w:p>
    <w:p>
      <w:pPr>
        <w:shd w:val="clear" w:color="auto" w:fill="ffffff"/>
        <w:tabs>
          <w:tab w:val="num" w:pos="567" w:leader="none"/>
          <w:tab w:val="left" w:pos="993" w:leader="none"/>
          <w:tab w:val="left" w:pos="1092" w:leader="none"/>
        </w:tabs>
        <w:ind w:firstLine="540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Антикоррупционная оговорка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Заказчику известно о том, что Исполнитель реализует требования статьи 13.3 Федерального закона от 25.12.2008 № 273-ФЗ «О противодействии коррупции», принимает </w:t>
      </w:r>
      <w:r>
        <w:t xml:space="preserve">меры по предупреждению коррупции, присоединилось к Антикоррупционной хартии российского бизнеса (свидетельство от 25.05.2015 № 2087)</w:t>
      </w:r>
      <w:r>
        <w:t xml:space="preserve">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</w:t>
      </w:r>
      <w:r>
        <w:t xml:space="preserve">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  <w:rPr>
          <w:spacing w:val="5"/>
        </w:rPr>
      </w:pPr>
      <w:r>
        <w:rPr>
          <w:spacing w:val="5"/>
        </w:rPr>
        <w:t xml:space="preserve">Заказчик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>
        <w:rPr>
          <w:spacing w:val="5"/>
        </w:rPr>
        <w:t xml:space="preserve"> и ДЗО ПАО «Россети» (представленными в разделе «Мы против коррупции» на официальном сайте ПАО «Россети Московский регион»), полностью принимает положения Антикоррупционной политики ПАО «Россети» и ДЗО «ПАО «Россети» и обязуется обеспечивать соблюдение ее </w:t>
      </w:r>
      <w:r>
        <w:rPr>
          <w:spacing w:val="5"/>
        </w:rPr>
        <w:t xml:space="preserve">требований</w:t>
      </w:r>
      <w:r>
        <w:rPr>
          <w:spacing w:val="5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</w:t>
      </w:r>
      <w:r>
        <w:rPr>
          <w:spacing w:val="5"/>
        </w:rPr>
        <w:t xml:space="preserve">.</w:t>
      </w:r>
      <w:r>
        <w:rPr>
          <w:spacing w:val="5"/>
        </w:rPr>
      </w:r>
      <w:r>
        <w:rPr>
          <w:spacing w:val="5"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  <w:rPr>
          <w:spacing w:val="5"/>
        </w:rPr>
      </w:pPr>
      <w:r>
        <w:rPr>
          <w:spacing w:val="5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spacing w:val="5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</w:rPr>
      </w:r>
      <w:r>
        <w:rPr>
          <w:spacing w:val="5"/>
        </w:rPr>
      </w:r>
    </w:p>
    <w:p>
      <w:pPr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ind w:firstLine="540"/>
        <w:jc w:val="both"/>
        <w:rPr>
          <w:spacing w:val="5"/>
        </w:rPr>
      </w:pPr>
      <w:r>
        <w:rPr>
          <w:spacing w:val="5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</w:t>
      </w:r>
      <w:r>
        <w:rPr>
          <w:spacing w:val="5"/>
        </w:rPr>
        <w:t xml:space="preserve">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  <w:r>
        <w:rPr>
          <w:spacing w:val="5"/>
        </w:rPr>
      </w:r>
      <w:r>
        <w:rPr>
          <w:spacing w:val="5"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  <w:rPr>
          <w:spacing w:val="5"/>
        </w:rPr>
      </w:pPr>
      <w:r>
        <w:rPr>
          <w:spacing w:val="5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Договора, указанная Сторона обязуется уведомить другую С</w:t>
      </w:r>
      <w:r>
        <w:rPr>
          <w:spacing w:val="5"/>
        </w:rPr>
        <w:t xml:space="preserve">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r>
        <w:rPr>
          <w:spacing w:val="5"/>
        </w:rPr>
        <w:t xml:space="preserve">с даты направления</w:t>
      </w:r>
      <w:r>
        <w:rPr>
          <w:spacing w:val="5"/>
        </w:rPr>
        <w:t xml:space="preserve"> письменного уведомления.</w:t>
      </w:r>
      <w:r>
        <w:rPr>
          <w:spacing w:val="5"/>
        </w:rPr>
      </w:r>
      <w:r>
        <w:rPr>
          <w:spacing w:val="5"/>
        </w:rPr>
      </w:r>
    </w:p>
    <w:p>
      <w:pPr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ind w:firstLine="540"/>
        <w:jc w:val="both"/>
        <w:rPr>
          <w:spacing w:val="5"/>
        </w:rPr>
      </w:pPr>
      <w:r>
        <w:rPr>
          <w:spacing w:val="5"/>
        </w:rPr>
        <w:t xml:space="preserve">В письменном уведомлении Сторона обязана сослаться на ф</w:t>
      </w:r>
      <w:r>
        <w:rPr>
          <w:spacing w:val="5"/>
        </w:rPr>
        <w:t xml:space="preserve">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</w:t>
      </w:r>
      <w:r>
        <w:rPr>
          <w:spacing w:val="5"/>
        </w:rPr>
        <w:t xml:space="preserve">.</w:t>
      </w:r>
      <w:r>
        <w:rPr>
          <w:spacing w:val="5"/>
        </w:rPr>
      </w:r>
      <w:r>
        <w:rPr>
          <w:spacing w:val="5"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rPr>
          <w:bCs/>
          <w:spacing w:val="5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</w:rPr>
        <w:t xml:space="preserve"> пунктами 8.1, 8.2 Договора, и обязательств воздерживаться от запрещенных в пункте 8.3 Договора д</w:t>
      </w:r>
      <w:r>
        <w:rPr>
          <w:spacing w:val="5"/>
        </w:rPr>
        <w:t xml:space="preserve">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Договор в одностороннем порядке, полностью или в части, направив письменное уведомление</w:t>
      </w:r>
      <w:r>
        <w:rPr>
          <w:spacing w:val="5"/>
        </w:rPr>
        <w:t xml:space="preserve"> о расторжении. Сторона, по чьей инициативе </w:t>
      </w:r>
      <w:r>
        <w:rPr>
          <w:spacing w:val="5"/>
        </w:rPr>
        <w:t xml:space="preserve">был</w:t>
      </w:r>
      <w:r>
        <w:rPr>
          <w:spacing w:val="5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>
        <w:rPr>
          <w:spacing w:val="5"/>
        </w:rPr>
        <w:t xml:space="preserve">.</w:t>
      </w:r>
    </w:p>
    <w:p>
      <w:pPr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ind w:firstLine="540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Ответственность сторон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За неисполнение и/или ненадлежащее исполнение </w:t>
      </w:r>
      <w:r>
        <w:t xml:space="preserve">С</w:t>
      </w:r>
      <w:r>
        <w:t xml:space="preserve">торонами своих обязательств по Договору </w:t>
      </w:r>
      <w:r>
        <w:rPr>
          <w:bCs/>
          <w:spacing w:val="5"/>
        </w:rPr>
        <w:t xml:space="preserve">С</w:t>
      </w:r>
      <w:r>
        <w:rPr>
          <w:bCs/>
          <w:spacing w:val="5"/>
        </w:rPr>
        <w:t xml:space="preserve">тороны</w:t>
      </w:r>
      <w:r>
        <w:t xml:space="preserve"> несут ответственность в соответствии с действующим законодател</w:t>
      </w:r>
      <w:r>
        <w:t xml:space="preserve">ь</w:t>
      </w:r>
      <w:r>
        <w:t xml:space="preserve">ством. 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 случае несоблюдения обязательств по Договору Заказчик несет ответстве</w:t>
      </w:r>
      <w:r>
        <w:t xml:space="preserve">н</w:t>
      </w:r>
      <w:r>
        <w:t xml:space="preserve">ность в соответствии с законодательством Российской Федерации, в том числе возмещает неполуче</w:t>
      </w:r>
      <w:r>
        <w:t xml:space="preserve">н</w:t>
      </w:r>
      <w:r>
        <w:t xml:space="preserve">ные доходы, которые Исполнитель получил бы при обычных условиях гражданского оборота, если бы его право не было нарушено (упущенная выгода).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 случае нарушения Заказчиком обязанности по получению согласия Исполнителя на уступку, передачу, перепоручение прав (требований) и обязанностей </w:t>
      </w:r>
      <w:r>
        <w:t xml:space="preserve">Заказчика </w:t>
      </w:r>
      <w:r>
        <w:t xml:space="preserve">по </w:t>
      </w:r>
      <w:r>
        <w:t xml:space="preserve">Договору Заказчик должен уплатить Исполнителю неустойку в размере 50% от уступленной су</w:t>
      </w:r>
      <w:r>
        <w:t xml:space="preserve">м</w:t>
      </w:r>
      <w:r>
        <w:t xml:space="preserve">мы.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 случае просрочки оплаты </w:t>
      </w:r>
      <w:r>
        <w:t xml:space="preserve">услуг</w:t>
      </w:r>
      <w:r>
        <w:t xml:space="preserve"> Заказчик уплачивает пени в размере 0,1% от цены Договора за каждый день просрочки до полной оплаты.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Исполнитель несет ответственность за нарушение сроков </w:t>
      </w:r>
      <w:r>
        <w:t xml:space="preserve">оказания</w:t>
      </w:r>
      <w:r>
        <w:t xml:space="preserve"> </w:t>
      </w:r>
      <w:r>
        <w:t xml:space="preserve">услуг</w:t>
      </w:r>
      <w:r>
        <w:t xml:space="preserve">, только если такое нарушение возникло по вине Исполнителя. 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Ответственность Сторон в иных случаях определяется в соответствии с законод</w:t>
      </w:r>
      <w:r>
        <w:t xml:space="preserve">а</w:t>
      </w:r>
      <w:r>
        <w:t xml:space="preserve">тельством Российской Федерации.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Уплата неустойки не освобождает ни одну из Сторон Договора от надлежащего и</w:t>
      </w:r>
      <w:r>
        <w:t xml:space="preserve">с</w:t>
      </w:r>
      <w:r>
        <w:t xml:space="preserve">полнения условий его в полном объёме.</w:t>
      </w:r>
    </w:p>
    <w:p>
      <w:pPr>
        <w:tabs>
          <w:tab w:val="left" w:pos="993" w:leader="none"/>
        </w:tabs>
        <w:ind w:left="567"/>
        <w:jc w:val="both"/>
        <w:rPr>
          <w:spacing w:val="3"/>
        </w:rPr>
      </w:pPr>
      <w:r>
        <w:rPr>
          <w:spacing w:val="3"/>
        </w:rPr>
      </w:r>
      <w:r>
        <w:rPr>
          <w:spacing w:val="3"/>
        </w:rPr>
      </w:r>
      <w:r>
        <w:rPr>
          <w:spacing w:val="3"/>
        </w:rPr>
      </w: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обстоятельства непреодолимой силы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>
      <w:pPr>
        <w:ind w:firstLine="567"/>
        <w:jc w:val="both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>
      <w:pPr>
        <w:ind w:firstLine="567"/>
        <w:jc w:val="both"/>
      </w:pPr>
      <w:r>
        <w:t xml:space="preserve">При прекращении действия таких обс</w:t>
      </w:r>
      <w: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 случаях, предусмотренных в пункте 10.1.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>
      <w:pPr>
        <w:widowControl w:val="off"/>
        <w:tabs>
          <w:tab w:val="left" w:pos="1092" w:leader="none"/>
          <w:tab w:val="num" w:pos="1241" w:leader="none"/>
        </w:tabs>
        <w:ind w:firstLine="567"/>
        <w:jc w:val="both"/>
      </w:pPr>
      <w: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</w:t>
      </w:r>
      <w:r>
        <w:rPr>
          <w:spacing w:val="-4"/>
        </w:rPr>
        <w:t xml:space="preserve"> непреодолимой силы.</w:t>
      </w: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Порядок разрешения споров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951"/>
        <w:widowControl w:val="off"/>
        <w:numPr>
          <w:numId w:val="10"/>
          <w:ilvl w:val="1"/>
        </w:numPr>
        <w:tabs>
          <w:tab w:val="num" w:pos="0" w:leader="none"/>
          <w:tab w:val="clear" w:pos="1110" w:leader="none"/>
        </w:tabs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</w:t>
      </w:r>
      <w:r>
        <w:rPr>
          <w:rFonts w:ascii="Times New Roman" w:hAnsi="Times New Roman" w:cs="Times New Roman"/>
          <w:sz w:val="24"/>
          <w:szCs w:val="24"/>
        </w:rPr>
        <w:t xml:space="preserve">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r>
        <w:rPr>
          <w:rFonts w:ascii="Times New Roman" w:hAnsi="Times New Roman" w:cs="Times New Roman"/>
          <w:sz w:val="24"/>
          <w:szCs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1"/>
        <w:tabs>
          <w:tab w:val="num" w:pos="0" w:leader="none"/>
        </w:tabs>
        <w:ind w:right="0"/>
        <w:jc w:val="both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</w:t>
      </w:r>
      <w:r>
        <w:rPr>
          <w:rFonts w:ascii="Times New Roman" w:hAnsi="Times New Roman" w:cs="Times New Roman"/>
          <w:sz w:val="24"/>
          <w:szCs w:val="24"/>
        </w:rPr>
        <w:t xml:space="preserve">вляться по следующим адресам электронной почты: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951"/>
        <w:tabs>
          <w:tab w:val="num" w:pos="0" w:leader="none"/>
        </w:tabs>
        <w:ind w:right="0"/>
        <w:jc w:val="both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ПАО «Россети Московский регион» 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zes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@ros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setimr.ru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951"/>
        <w:tabs>
          <w:tab w:val="num" w:pos="0" w:leader="none"/>
        </w:tabs>
        <w:ind w:right="0"/>
        <w:jc w:val="both"/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___________</w:t>
      </w:r>
      <w:r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r>
    </w:p>
    <w:p>
      <w:pPr>
        <w:pStyle w:val="951"/>
        <w:tabs>
          <w:tab w:val="num" w:pos="0" w:leader="none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Споры передаются на разрешение третейского с                           уда, то вынесенное им решение будет окончательным и обязательным для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1"/>
        <w:tabs>
          <w:tab w:val="num" w:pos="0" w:leader="none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cs="Times New Roman"/>
          <w:sz w:val="24"/>
          <w:szCs w:val="24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1"/>
        <w:widowControl w:val="off"/>
        <w:numPr>
          <w:numId w:val="10"/>
          <w:ilvl w:val="1"/>
        </w:numPr>
        <w:tabs>
          <w:tab w:val="num" w:pos="0" w:leader="none"/>
          <w:tab w:val="clear" w:pos="1110" w:leader="none"/>
        </w:tabs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Досудебный порядок урегулирования спора является обязатель</w:t>
      </w:r>
      <w:r>
        <w:rPr>
          <w:rFonts w:ascii="Times New Roman" w:hAnsi="Times New Roman" w:cs="Times New Roman"/>
          <w:sz w:val="24"/>
          <w:szCs w:val="24"/>
        </w:rPr>
        <w:t xml:space="preserve">ным. Срок ответа на претензию - 7 календарных дней со дня ее получения. Спор по имущественным требованиям Исполнителя может быть передан на разрешение суда по истечении 7 календарных дней с момента направления Исполнителем претензии (требования) Заказчику.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Заключительные положения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Все изменения и дополнения Договора действительны лишь в том случае, если они оформлены в письменной форме и подписаны уполномоченными представителями обеих Сторон, если иное не предусмотрено законом или Догов</w:t>
      </w:r>
      <w:r>
        <w:t xml:space="preserve">о</w:t>
      </w:r>
      <w:r>
        <w:t xml:space="preserve">ром. 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Все предварительные договоренности, достигнутые Сторонами до даты заключения Договора и касающиеся его предмета и вытекающих из него обязатель</w:t>
      </w:r>
      <w:r>
        <w:t xml:space="preserve">ств Ст</w:t>
      </w:r>
      <w:r>
        <w:t xml:space="preserve">орон, теряют силу и замен</w:t>
      </w:r>
      <w:r>
        <w:t xml:space="preserve">я</w:t>
      </w:r>
      <w:r>
        <w:t xml:space="preserve">ются вышеизложенным текстом.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Если одна из Сторон в ходе исполнения своих обязательств п</w:t>
      </w:r>
      <w:r>
        <w:t xml:space="preserve">о Договору получила от другой Стороны информацию о новых решениях и технических знаниях, в том числе не защищаемых законом, а также сведения, которые могут рассматриваться как коммерческая тайна, она не вправе сообщать ее третьим лицам без согласия другой </w:t>
      </w:r>
      <w:r>
        <w:t xml:space="preserve">С</w:t>
      </w:r>
      <w:r>
        <w:t xml:space="preserve">тороны. </w:t>
      </w:r>
      <w:r>
        <w:rPr>
          <w:rStyle w:val="973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>
        <w:rPr>
          <w:b/>
        </w:rPr>
        <w:t xml:space="preserve">Россети Московский регион</w:t>
      </w:r>
      <w:r>
        <w:rPr>
          <w:rStyle w:val="973"/>
          <w:sz w:val="24"/>
          <w:szCs w:val="24"/>
        </w:rPr>
        <w:t xml:space="preserve">».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 случае изменения </w:t>
      </w:r>
      <w:r>
        <w:t xml:space="preserve">наименования, местонахождения, банковских и иных реквизитов</w:t>
      </w:r>
      <w:r>
        <w:t xml:space="preserve"> </w:t>
      </w:r>
      <w:r>
        <w:t xml:space="preserve">Стороны Договора обязаны в семидневный срок </w:t>
      </w:r>
      <w:r>
        <w:t xml:space="preserve">письменно </w:t>
      </w:r>
      <w:r>
        <w:t xml:space="preserve">увед</w:t>
      </w:r>
      <w:r>
        <w:t xml:space="preserve">о</w:t>
      </w:r>
      <w:r>
        <w:t xml:space="preserve">мить об этом друг друга.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Все документы, переданные посредством факсимильной или электронной связи, за исключением первичных учетных документов, имеют юридическую силу при качестве, позволяющем свободно их прочесть и различить подпись уполномоченного лица и печать.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Копии Договора, переданные посредством факсимильной или электронной связи, имеют юридическую силу до получения подлинных экземпляров. Обмен подлинными экземплярами Договора должен быть завершен не позднее 30 дней </w:t>
      </w:r>
      <w:r>
        <w:t xml:space="preserve">с даты по</w:t>
      </w:r>
      <w:r>
        <w:t xml:space="preserve">д</w:t>
      </w:r>
      <w:r>
        <w:t xml:space="preserve">писания</w:t>
      </w:r>
      <w:r>
        <w:t xml:space="preserve"> Договора. При обмене Договорами посредством факсимильной связи должны быть переданы все листы с к</w:t>
      </w:r>
      <w:r>
        <w:t xml:space="preserve">а</w:t>
      </w:r>
      <w:r>
        <w:t xml:space="preserve">чеством, позволяющим свободно прочесть все условия и различить подпись уполномоче</w:t>
      </w:r>
      <w:r>
        <w:t xml:space="preserve">н</w:t>
      </w:r>
      <w:r>
        <w:t xml:space="preserve">ного лица и печать.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Все запросы,</w:t>
      </w:r>
      <w:r>
        <w:t xml:space="preserve"> уведомления и сообщения, связанные с предоставлением информации о ходе исполнения Договора, должны быть составлены в письменном виде и подписаны уполномоченными представителями Заказчика, с обязательным приложением документов, подтверждающих их полномочия</w:t>
      </w:r>
      <w:r>
        <w:t xml:space="preserve">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Заказчик не вправе передавать свои права по Договору третьим лицам без согласия Исполнителя, если иное не предусмотрено Договором.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Все документы, корреспонденция и переписка, а также вся прочая документация, которая должна быть подготовлена и представлен</w:t>
      </w:r>
      <w:r>
        <w:t xml:space="preserve">а по настоящему Договору, ведутся на русском языке, и настоящий Договор толкуется в соответствии с нормами этого языка.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Во всем остальном, что не предусмотрено Договором, </w:t>
      </w:r>
      <w:r>
        <w:t xml:space="preserve">С</w:t>
      </w:r>
      <w:r>
        <w:t xml:space="preserve">тороны руководствуются действующим законодательством Росси</w:t>
      </w:r>
      <w:r>
        <w:t xml:space="preserve">й</w:t>
      </w:r>
      <w:r>
        <w:t xml:space="preserve">ской Федерации.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Договор составлен в двух экземплярах, </w:t>
      </w:r>
      <w:r>
        <w:t xml:space="preserve">имеющих одинаковую юридическую силу, </w:t>
      </w:r>
      <w:r>
        <w:t xml:space="preserve">из которых один нах</w:t>
      </w:r>
      <w:r>
        <w:t xml:space="preserve">о</w:t>
      </w:r>
      <w:r>
        <w:t xml:space="preserve">дится у Заказчика, второй – у Исполнителя.</w:t>
      </w:r>
    </w:p>
    <w:p>
      <w:pPr>
        <w:widowControl w:val="off"/>
        <w:numPr>
          <w:numId w:val="10"/>
          <w:ilvl w:val="1"/>
        </w:numPr>
        <w:tabs>
          <w:tab w:val="num" w:pos="284" w:leader="none"/>
          <w:tab w:val="left" w:pos="1092" w:leader="none"/>
          <w:tab w:val="clear" w:pos="1110" w:leader="none"/>
          <w:tab w:val="num" w:pos="1241" w:leader="none"/>
        </w:tabs>
        <w:ind w:left="0" w:firstLine="567"/>
        <w:jc w:val="both"/>
      </w:pPr>
      <w:r>
        <w:t xml:space="preserve">К настоящему Договору прилагаются и являются его неотъемлемой частью</w:t>
      </w:r>
      <w:r>
        <w:t xml:space="preserve">:</w:t>
      </w:r>
    </w:p>
    <w:p>
      <w:p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540"/>
        <w:jc w:val="both"/>
      </w:pPr>
      <w:r>
        <w:t xml:space="preserve">Приложение №</w:t>
      </w:r>
      <w:r>
        <w:t xml:space="preserve"> </w:t>
      </w:r>
      <w:r>
        <w:t xml:space="preserve">1 - </w:t>
      </w:r>
      <w:r>
        <w:t xml:space="preserve">Форма </w:t>
      </w:r>
      <w:r>
        <w:t xml:space="preserve">а</w:t>
      </w:r>
      <w:r>
        <w:t xml:space="preserve">кта </w:t>
      </w:r>
      <w:r>
        <w:t xml:space="preserve">сдачи-приемки</w:t>
      </w:r>
      <w:r>
        <w:t xml:space="preserve"> </w:t>
      </w:r>
      <w:r>
        <w:t xml:space="preserve">оказан</w:t>
      </w:r>
      <w:r>
        <w:t xml:space="preserve">ных</w:t>
      </w:r>
      <w:r>
        <w:t xml:space="preserve"> </w:t>
      </w:r>
      <w:r>
        <w:t xml:space="preserve">услуг</w:t>
      </w:r>
      <w:r>
        <w:t xml:space="preserve">.</w:t>
      </w: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widowControl w:val="off"/>
        <w:tabs>
          <w:tab w:val="left" w:pos="1092" w:leader="none"/>
        </w:tabs>
        <w:ind w:left="567"/>
        <w:jc w:val="both"/>
      </w:pPr>
    </w:p>
    <w:p>
      <w:pPr>
        <w:numPr>
          <w:numId w:val="10"/>
          <w:ilvl w:val="0"/>
        </w:numPr>
        <w:shd w:val="clear" w:color="auto" w:fill="ffffff"/>
        <w:jc w:val="center"/>
        <w:rPr>
          <w:b/>
          <w:bCs/>
          <w:caps/>
        </w:rPr>
      </w:pPr>
      <w:r>
        <w:rPr>
          <w:b/>
          <w:bCs/>
          <w:caps/>
        </w:rPr>
        <w:t xml:space="preserve">Реквизиты и подписи сторон</w:t>
      </w:r>
      <w:r>
        <w:rPr>
          <w:b/>
          <w:bCs/>
          <w:caps/>
        </w:rPr>
      </w:r>
      <w:r>
        <w:rPr>
          <w:b/>
          <w:bCs/>
          <w:caps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rPr/>
        <w:tblPrEx/>
        <w:tc>
          <w:tcPr>
            <w:tcW w:w="5353" w:type="dxa"/>
            <w:noWrap w:val="false"/>
            <w:textDirection w:val="lrTb"/>
          </w:tcPr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ИСПОЛНИТЕЛЬ: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right="31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Публичное акционерное общество «</w:t>
            </w:r>
            <w:r>
              <w:rPr>
                <w:sz w:val="24"/>
                <w:szCs w:val="24"/>
                <w:lang w:val="ru-RU" w:eastAsia="ru-RU"/>
              </w:rPr>
              <w:t xml:space="preserve">Россети Московский регион</w:t>
            </w:r>
            <w:r>
              <w:rPr>
                <w:sz w:val="24"/>
                <w:szCs w:val="24"/>
                <w:lang w:val="ru-RU" w:eastAsia="ru-RU"/>
              </w:rPr>
              <w:t xml:space="preserve">»  (ПАО «</w:t>
            </w:r>
            <w:r>
              <w:rPr>
                <w:sz w:val="24"/>
                <w:szCs w:val="24"/>
                <w:lang w:val="ru-RU" w:eastAsia="ru-RU"/>
              </w:rPr>
              <w:t xml:space="preserve">Россети Московский регион</w:t>
            </w:r>
            <w:r>
              <w:rPr>
                <w:sz w:val="24"/>
                <w:szCs w:val="24"/>
                <w:lang w:val="ru-RU" w:eastAsia="ru-RU"/>
              </w:rPr>
              <w:t xml:space="preserve">»)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r>
              <w:rPr>
                <w:b/>
              </w:rPr>
              <w:t xml:space="preserve">Юридический адрес:</w:t>
            </w:r>
            <w:r>
              <w:t xml:space="preserve"> </w:t>
            </w:r>
            <w:r>
              <w:rPr>
                <w:spacing w:val="-7"/>
              </w:rPr>
              <w:t xml:space="preserve">115114, г. Москва, 2-й Павелецкий проезд,  д.3, стр.2</w:t>
            </w:r>
          </w:p>
          <w:p>
            <w:pPr>
              <w:jc w:val="both"/>
            </w:pPr>
            <w:r>
              <w:rPr>
                <w:b/>
              </w:rPr>
              <w:t xml:space="preserve">ОГРН</w:t>
            </w:r>
            <w:r>
              <w:t xml:space="preserve"> 1057746555811 </w:t>
            </w:r>
          </w:p>
          <w:p>
            <w:pPr>
              <w:jc w:val="both"/>
            </w:pPr>
            <w:r>
              <w:rPr>
                <w:b/>
              </w:rPr>
              <w:t xml:space="preserve">ИНН</w:t>
            </w:r>
            <w:r>
              <w:t xml:space="preserve"> 5036065113  </w:t>
            </w:r>
            <w:r>
              <w:rPr>
                <w:b/>
              </w:rPr>
              <w:t xml:space="preserve">КПП </w:t>
            </w:r>
            <w:r>
              <w:t xml:space="preserve">________________</w:t>
            </w:r>
          </w:p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__________________________________________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</w:pPr>
            <w:r>
              <w:rPr>
                <w:b/>
              </w:rPr>
              <w:t xml:space="preserve">Адрес филиала:</w:t>
            </w:r>
            <w:r>
              <w:t xml:space="preserve"> ___________________________ __________________________________________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Адрес для направления корреспонденции:</w:t>
            </w:r>
            <w:r>
              <w:t xml:space="preserve"> ___ __________________________________________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ИНН/КПП:</w:t>
            </w:r>
            <w:r>
              <w:t xml:space="preserve"> 5036065113/______________</w:t>
            </w:r>
          </w:p>
          <w:p>
            <w:pPr>
              <w:jc w:val="both"/>
            </w:pPr>
            <w:r>
              <w:rPr>
                <w:b/>
              </w:rPr>
              <w:t xml:space="preserve">Расчетный счет:</w:t>
            </w:r>
            <w:r>
              <w:t xml:space="preserve"> </w:t>
            </w:r>
            <w:r>
              <w:fldChar w:fldCharType="begin"/>
            </w:r>
            <w:r>
              <w:instrText xml:space="preserve"> SET РасчетныйСчетНовыйФормат "40702810081088036304" </w:instrText>
            </w:r>
            <w:r>
              <w:fldChar w:fldCharType="separate"/>
            </w:r>
            <w:r>
              <w:t xml:space="preserve">40702810081088036304</w:t>
            </w:r>
            <w:r>
              <w:fldChar w:fldCharType="end"/>
            </w:r>
            <w:r>
              <w:t xml:space="preserve">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Наименование банка:</w:t>
            </w:r>
            <w:r>
              <w:t xml:space="preserve"> ______________________ __________________________________________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БИК:</w:t>
            </w:r>
            <w:r>
              <w:t xml:space="preserve"> _____________________________________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Корсчет:</w:t>
            </w:r>
            <w:r>
              <w:t xml:space="preserve"> __________________________________</w:t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60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60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60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______________/________________/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«___» _________ 20__ г.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М.П.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</w:tc>
        <w:tc>
          <w:tcPr>
            <w:tcW w:w="4475" w:type="dxa"/>
            <w:noWrap w:val="false"/>
            <w:textDirection w:val="lrTb"/>
          </w:tcPr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left="34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ЗАКАЗЧИК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4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______________________________________________________________________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jc w:val="both"/>
            </w:pPr>
            <w:r>
              <w:rPr>
                <w:b/>
              </w:rPr>
              <w:t xml:space="preserve">ИНН/КПП:</w:t>
            </w:r>
            <w:r>
              <w:t xml:space="preserve"> __________/_____________</w:t>
            </w:r>
          </w:p>
          <w:p>
            <w:r>
              <w:rPr>
                <w:b/>
              </w:rPr>
              <w:t xml:space="preserve">Юридический адрес:</w:t>
            </w:r>
            <w:r>
              <w:t xml:space="preserve"> </w:t>
            </w:r>
            <w:r>
              <w:rPr>
                <w:spacing w:val="-7"/>
              </w:rPr>
              <w:t xml:space="preserve">________________ _____________________________________</w:t>
            </w:r>
          </w:p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</w:pPr>
            <w:r>
              <w:rPr>
                <w:b/>
              </w:rPr>
              <w:t xml:space="preserve">Почтовый адрес:</w:t>
            </w:r>
            <w:r>
              <w:t xml:space="preserve"> ___________________ ______________________________________________________________________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Расчетный счет:</w:t>
            </w:r>
            <w:r>
              <w:t xml:space="preserve"> </w:t>
            </w:r>
            <w:r>
              <w:fldChar w:fldCharType="begin"/>
            </w:r>
            <w:r>
              <w:instrText xml:space="preserve"> SET РасчетныйСчетНовыйФормат "40702810081088036304" </w:instrText>
            </w:r>
            <w:r>
              <w:fldChar w:fldCharType="separate"/>
            </w:r>
            <w:r>
              <w:t xml:space="preserve">40702810081088036304</w:t>
            </w:r>
            <w:r>
              <w:fldChar w:fldCharType="end"/>
            </w:r>
            <w:r>
              <w:t xml:space="preserve">___________________ </w:t>
            </w:r>
          </w:p>
          <w:p>
            <w:pPr>
              <w:jc w:val="both"/>
            </w:pPr>
            <w:r>
              <w:rPr>
                <w:b/>
              </w:rPr>
              <w:t xml:space="preserve">Наименование банка:</w:t>
            </w:r>
            <w:r>
              <w:t xml:space="preserve"> _______________ ___________________________________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БИК:</w:t>
            </w:r>
            <w:r>
              <w:t xml:space="preserve"> _____________________________</w:t>
            </w:r>
          </w:p>
          <w:p>
            <w:pPr>
              <w:jc w:val="both"/>
            </w:pPr>
            <w:r>
              <w:rPr>
                <w:b/>
              </w:rPr>
              <w:t xml:space="preserve">Корсчет:</w:t>
            </w:r>
            <w:r>
              <w:t xml:space="preserve"> __________________________</w:t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60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60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/>
          <w:p/>
          <w:p/>
          <w:p/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left="360"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______________/________________/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«___» _________ 20__ г.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 xml:space="preserve">М.П.</w:t>
            </w:r>
            <w:r>
              <w:rPr>
                <w:b w:val="0"/>
                <w:sz w:val="24"/>
                <w:szCs w:val="24"/>
                <w:lang w:val="ru-RU" w:eastAsia="ru-RU"/>
              </w:rPr>
            </w:r>
            <w:r>
              <w:rPr>
                <w:b w:val="0"/>
                <w:sz w:val="24"/>
                <w:szCs w:val="24"/>
                <w:lang w:val="ru-RU" w:eastAsia="ru-RU"/>
              </w:rPr>
            </w:r>
          </w:p>
        </w:tc>
      </w:tr>
    </w:tbl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</w:pPr>
    </w:p>
    <w:p>
      <w:pPr>
        <w:tabs>
          <w:tab w:val="left" w:pos="1134" w:leader="none"/>
        </w:tabs>
        <w:ind w:firstLine="567"/>
        <w:sectPr>
          <w:footerReference w:type="default" r:id="rId9"/>
          <w:footnotePr/>
          <w:endnotePr/>
          <w:type w:val="nextPage"/>
          <w:pgSz w:w="11906" w:h="16838" w:orient="portrait"/>
          <w:pgMar w:top="720" w:right="851" w:bottom="851" w:left="1276" w:header="709" w:footer="189" w:gutter="0"/>
          <w:cols w:num="1" w:sep="0" w:space="708" w:equalWidth="1"/>
          <w:docGrid w:linePitch="360"/>
        </w:sectPr>
      </w:pPr>
    </w:p>
    <w:p>
      <w:pPr>
        <w:tabs>
          <w:tab w:val="left" w:pos="1134" w:leader="none"/>
        </w:tabs>
        <w:ind w:left="10632"/>
      </w:pPr>
      <w:r>
        <w:t xml:space="preserve">Приложение №1</w:t>
      </w:r>
    </w:p>
    <w:p>
      <w:pPr>
        <w:tabs>
          <w:tab w:val="left" w:pos="1134" w:leader="none"/>
        </w:tabs>
        <w:ind w:left="10632"/>
      </w:pPr>
      <w:r>
        <w:t xml:space="preserve">к Договору №_______________</w:t>
      </w:r>
    </w:p>
    <w:p>
      <w:pPr>
        <w:tabs>
          <w:tab w:val="left" w:pos="1134" w:leader="none"/>
        </w:tabs>
        <w:ind w:left="10632"/>
      </w:pPr>
      <w:r>
        <w:t xml:space="preserve">от «___</w:t>
      </w:r>
      <w:r>
        <w:t xml:space="preserve">» ____________</w:t>
      </w:r>
      <w:r>
        <w:t xml:space="preserve"> 20__</w:t>
      </w:r>
      <w:r>
        <w:t xml:space="preserve"> г.</w:t>
      </w:r>
    </w:p>
    <w:p>
      <w:pPr>
        <w:contextualSpacing/>
        <w:jc w:val="center"/>
      </w:pPr>
      <w:r>
        <w:t xml:space="preserve">Форма Акта сдачи-приемки оказанных услуг</w:t>
      </w:r>
    </w:p>
    <w:tbl>
      <w:tblPr>
        <w:tblW w:w="16142" w:type="dxa"/>
        <w:tblInd w:w="93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239"/>
        <w:gridCol w:w="4"/>
        <w:gridCol w:w="1"/>
        <w:gridCol w:w="2"/>
        <w:gridCol w:w="1"/>
        <w:gridCol w:w="1"/>
        <w:gridCol w:w="18"/>
        <w:gridCol w:w="232"/>
        <w:gridCol w:w="3"/>
        <w:gridCol w:w="13"/>
        <w:gridCol w:w="3"/>
        <w:gridCol w:w="14"/>
        <w:gridCol w:w="220"/>
        <w:gridCol w:w="6"/>
        <w:gridCol w:w="28"/>
        <w:gridCol w:w="10"/>
        <w:gridCol w:w="3"/>
        <w:gridCol w:w="4"/>
        <w:gridCol w:w="192"/>
        <w:gridCol w:w="9"/>
        <w:gridCol w:w="11"/>
        <w:gridCol w:w="37"/>
        <w:gridCol w:w="5"/>
        <w:gridCol w:w="9"/>
        <w:gridCol w:w="8"/>
        <w:gridCol w:w="205"/>
        <w:gridCol w:w="13"/>
        <w:gridCol w:w="60"/>
        <w:gridCol w:w="4"/>
        <w:gridCol w:w="198"/>
        <w:gridCol w:w="15"/>
        <w:gridCol w:w="61"/>
        <w:gridCol w:w="16"/>
        <w:gridCol w:w="1"/>
        <w:gridCol w:w="115"/>
        <w:gridCol w:w="50"/>
        <w:gridCol w:w="18"/>
        <w:gridCol w:w="78"/>
        <w:gridCol w:w="11"/>
        <w:gridCol w:w="9"/>
        <w:gridCol w:w="86"/>
        <w:gridCol w:w="77"/>
        <w:gridCol w:w="81"/>
        <w:gridCol w:w="11"/>
        <w:gridCol w:w="3"/>
        <w:gridCol w:w="80"/>
        <w:gridCol w:w="41"/>
        <w:gridCol w:w="40"/>
        <w:gridCol w:w="63"/>
        <w:gridCol w:w="32"/>
        <w:gridCol w:w="22"/>
        <w:gridCol w:w="50"/>
        <w:gridCol w:w="52"/>
        <w:gridCol w:w="36"/>
        <w:gridCol w:w="46"/>
        <w:gridCol w:w="53"/>
        <w:gridCol w:w="40"/>
        <w:gridCol w:w="21"/>
        <w:gridCol w:w="62"/>
        <w:gridCol w:w="33"/>
        <w:gridCol w:w="28"/>
        <w:gridCol w:w="74"/>
        <w:gridCol w:w="51"/>
        <w:gridCol w:w="8"/>
        <w:gridCol w:w="64"/>
        <w:gridCol w:w="30"/>
        <w:gridCol w:w="10"/>
        <w:gridCol w:w="95"/>
        <w:gridCol w:w="40"/>
        <w:gridCol w:w="38"/>
        <w:gridCol w:w="64"/>
        <w:gridCol w:w="8"/>
        <w:gridCol w:w="107"/>
        <w:gridCol w:w="30"/>
        <w:gridCol w:w="68"/>
        <w:gridCol w:w="24"/>
        <w:gridCol w:w="26"/>
        <w:gridCol w:w="109"/>
        <w:gridCol w:w="20"/>
        <w:gridCol w:w="82"/>
        <w:gridCol w:w="16"/>
        <w:gridCol w:w="27"/>
        <w:gridCol w:w="112"/>
        <w:gridCol w:w="10"/>
        <w:gridCol w:w="72"/>
        <w:gridCol w:w="56"/>
        <w:gridCol w:w="4"/>
        <w:gridCol w:w="114"/>
        <w:gridCol w:w="1"/>
        <w:gridCol w:w="63"/>
        <w:gridCol w:w="77"/>
        <w:gridCol w:w="18"/>
        <w:gridCol w:w="90"/>
        <w:gridCol w:w="8"/>
        <w:gridCol w:w="46"/>
        <w:gridCol w:w="93"/>
        <w:gridCol w:w="40"/>
        <w:gridCol w:w="61"/>
        <w:gridCol w:w="17"/>
        <w:gridCol w:w="28"/>
        <w:gridCol w:w="107"/>
        <w:gridCol w:w="64"/>
        <w:gridCol w:w="32"/>
        <w:gridCol w:w="26"/>
        <w:gridCol w:w="10"/>
        <w:gridCol w:w="40"/>
        <w:gridCol w:w="81"/>
        <w:gridCol w:w="88"/>
        <w:gridCol w:w="3"/>
        <w:gridCol w:w="27"/>
        <w:gridCol w:w="8"/>
        <w:gridCol w:w="127"/>
        <w:gridCol w:w="86"/>
        <w:gridCol w:w="18"/>
        <w:gridCol w:w="8"/>
        <w:gridCol w:w="18"/>
        <w:gridCol w:w="123"/>
        <w:gridCol w:w="81"/>
        <w:gridCol w:w="9"/>
        <w:gridCol w:w="44"/>
        <w:gridCol w:w="2"/>
        <w:gridCol w:w="35"/>
        <w:gridCol w:w="82"/>
        <w:gridCol w:w="76"/>
        <w:gridCol w:w="1"/>
        <w:gridCol w:w="61"/>
        <w:gridCol w:w="22"/>
        <w:gridCol w:w="93"/>
        <w:gridCol w:w="17"/>
        <w:gridCol w:w="47"/>
        <w:gridCol w:w="7"/>
        <w:gridCol w:w="71"/>
        <w:gridCol w:w="42"/>
        <w:gridCol w:w="69"/>
        <w:gridCol w:w="51"/>
        <w:gridCol w:w="9"/>
        <w:gridCol w:w="6"/>
        <w:gridCol w:w="80"/>
        <w:gridCol w:w="62"/>
        <w:gridCol w:w="46"/>
        <w:gridCol w:w="37"/>
        <w:gridCol w:w="23"/>
        <w:gridCol w:w="43"/>
        <w:gridCol w:w="46"/>
        <w:gridCol w:w="20"/>
        <w:gridCol w:w="62"/>
        <w:gridCol w:w="23"/>
        <w:gridCol w:w="23"/>
        <w:gridCol w:w="31"/>
        <w:gridCol w:w="91"/>
        <w:gridCol w:w="7"/>
        <w:gridCol w:w="102"/>
        <w:gridCol w:w="9"/>
        <w:gridCol w:w="39"/>
        <w:gridCol w:w="107"/>
        <w:gridCol w:w="32"/>
        <w:gridCol w:w="62"/>
        <w:gridCol w:w="5"/>
        <w:gridCol w:w="23"/>
        <w:gridCol w:w="19"/>
        <w:gridCol w:w="116"/>
        <w:gridCol w:w="72"/>
        <w:gridCol w:w="5"/>
        <w:gridCol w:w="19"/>
        <w:gridCol w:w="36"/>
        <w:gridCol w:w="10"/>
        <w:gridCol w:w="115"/>
        <w:gridCol w:w="60"/>
        <w:gridCol w:w="9"/>
        <w:gridCol w:w="24"/>
        <w:gridCol w:w="30"/>
        <w:gridCol w:w="39"/>
        <w:gridCol w:w="95"/>
        <w:gridCol w:w="43"/>
        <w:gridCol w:w="23"/>
        <w:gridCol w:w="24"/>
        <w:gridCol w:w="24"/>
        <w:gridCol w:w="68"/>
        <w:gridCol w:w="75"/>
        <w:gridCol w:w="45"/>
        <w:gridCol w:w="18"/>
        <w:gridCol w:w="24"/>
        <w:gridCol w:w="18"/>
        <w:gridCol w:w="97"/>
        <w:gridCol w:w="55"/>
        <w:gridCol w:w="12"/>
        <w:gridCol w:w="35"/>
        <w:gridCol w:w="38"/>
        <w:gridCol w:w="21"/>
        <w:gridCol w:w="116"/>
        <w:gridCol w:w="57"/>
        <w:gridCol w:w="8"/>
        <w:gridCol w:w="95"/>
        <w:gridCol w:w="117"/>
        <w:gridCol w:w="28"/>
        <w:gridCol w:w="27"/>
        <w:gridCol w:w="4"/>
        <w:gridCol w:w="78"/>
        <w:gridCol w:w="131"/>
        <w:gridCol w:w="9"/>
        <w:gridCol w:w="26"/>
        <w:gridCol w:w="13"/>
        <w:gridCol w:w="55"/>
        <w:gridCol w:w="20"/>
        <w:gridCol w:w="117"/>
        <w:gridCol w:w="43"/>
        <w:gridCol w:w="3"/>
        <w:gridCol w:w="19"/>
        <w:gridCol w:w="72"/>
        <w:gridCol w:w="103"/>
        <w:gridCol w:w="51"/>
        <w:gridCol w:w="31"/>
        <w:gridCol w:w="1"/>
        <w:gridCol w:w="68"/>
        <w:gridCol w:w="89"/>
        <w:gridCol w:w="59"/>
        <w:gridCol w:w="40"/>
        <w:gridCol w:w="21"/>
        <w:gridCol w:w="27"/>
        <w:gridCol w:w="18"/>
        <w:gridCol w:w="77"/>
        <w:gridCol w:w="65"/>
        <w:gridCol w:w="49"/>
        <w:gridCol w:w="41"/>
        <w:gridCol w:w="22"/>
        <w:gridCol w:w="64"/>
        <w:gridCol w:w="72"/>
        <w:gridCol w:w="118"/>
        <w:gridCol w:w="1"/>
        <w:gridCol w:w="50"/>
        <w:gridCol w:w="79"/>
        <w:gridCol w:w="124"/>
        <w:gridCol w:w="1"/>
        <w:gridCol w:w="23"/>
        <w:gridCol w:w="18"/>
        <w:gridCol w:w="82"/>
        <w:gridCol w:w="21"/>
        <w:gridCol w:w="109"/>
        <w:gridCol w:w="1"/>
        <w:gridCol w:w="32"/>
        <w:gridCol w:w="14"/>
        <w:gridCol w:w="71"/>
        <w:gridCol w:w="140"/>
        <w:gridCol w:w="1"/>
        <w:gridCol w:w="18"/>
        <w:gridCol w:w="47"/>
        <w:gridCol w:w="46"/>
        <w:gridCol w:w="146"/>
        <w:gridCol w:w="1"/>
        <w:gridCol w:w="84"/>
        <w:gridCol w:w="21"/>
        <w:gridCol w:w="135"/>
        <w:gridCol w:w="8"/>
        <w:gridCol w:w="9"/>
        <w:gridCol w:w="60"/>
        <w:gridCol w:w="40"/>
        <w:gridCol w:w="4"/>
        <w:gridCol w:w="119"/>
        <w:gridCol w:w="31"/>
        <w:gridCol w:w="94"/>
        <w:gridCol w:w="33"/>
        <w:gridCol w:w="82"/>
        <w:gridCol w:w="45"/>
        <w:gridCol w:w="88"/>
        <w:gridCol w:w="62"/>
        <w:gridCol w:w="45"/>
        <w:gridCol w:w="52"/>
        <w:gridCol w:w="7"/>
        <w:gridCol w:w="82"/>
        <w:gridCol w:w="91"/>
        <w:gridCol w:w="8"/>
        <w:gridCol w:w="73"/>
        <w:gridCol w:w="76"/>
        <w:gridCol w:w="91"/>
        <w:gridCol w:w="29"/>
        <w:gridCol w:w="58"/>
        <w:gridCol w:w="70"/>
        <w:gridCol w:w="83"/>
        <w:gridCol w:w="66"/>
        <w:gridCol w:w="37"/>
        <w:gridCol w:w="62"/>
        <w:gridCol w:w="75"/>
        <w:gridCol w:w="103"/>
        <w:gridCol w:w="14"/>
        <w:gridCol w:w="50"/>
        <w:gridCol w:w="6"/>
        <w:gridCol w:w="67"/>
        <w:gridCol w:w="131"/>
        <w:gridCol w:w="9"/>
        <w:gridCol w:w="41"/>
        <w:gridCol w:w="59"/>
        <w:gridCol w:w="145"/>
        <w:gridCol w:w="32"/>
        <w:gridCol w:w="12"/>
        <w:gridCol w:w="51"/>
        <w:gridCol w:w="159"/>
        <w:gridCol w:w="38"/>
        <w:gridCol w:w="17"/>
        <w:gridCol w:w="26"/>
        <w:gridCol w:w="173"/>
        <w:gridCol w:w="32"/>
        <w:gridCol w:w="35"/>
        <w:gridCol w:w="11"/>
        <w:gridCol w:w="176"/>
        <w:gridCol w:w="1"/>
        <w:gridCol w:w="25"/>
        <w:gridCol w:w="27"/>
        <w:gridCol w:w="48"/>
        <w:gridCol w:w="153"/>
        <w:gridCol w:w="1"/>
        <w:gridCol w:w="19"/>
        <w:gridCol w:w="104"/>
        <w:gridCol w:w="130"/>
        <w:gridCol w:w="1"/>
        <w:gridCol w:w="13"/>
        <w:gridCol w:w="240"/>
        <w:gridCol w:w="1"/>
        <w:gridCol w:w="7"/>
        <w:gridCol w:w="31"/>
        <w:gridCol w:w="1"/>
        <w:gridCol w:w="236"/>
      </w:tblGrid>
      <w:tr>
        <w:trPr>
          <w:trHeight w:val="285"/>
        </w:trPr>
        <w:tblPrEx/>
        <w:tc>
          <w:tcPr>
            <w:tcW w:w="266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687" w:type="dxa"/>
            <w:gridSpan w:val="98"/>
            <w:shd w:val="clear" w:color="auto" w:fill="auto"/>
            <w:noWrap/>
            <w:textDirection w:val="lrTb"/>
            <w:vAlign w:val="center"/>
          </w:tcPr>
          <w:p>
            <w:pPr>
              <w:ind w:left="69"/>
              <w:contextualSpacing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</w:tr>
      <w:tr>
        <w:trPr>
          <w:trHeight w:val="285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gridSpan w:val="38"/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Исполнитель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2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gridSpan w:val="38"/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Адрес: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2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gridSpan w:val="38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ИНН/КПП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2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gridSpan w:val="38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Заказчик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2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gridSpan w:val="38"/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Адрес: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2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gridSpan w:val="38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ИНН/КПП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14" w:type="dxa"/>
            <w:gridSpan w:val="2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Договор: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844" w:type="dxa"/>
            <w:gridSpan w:val="6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193"/>
        </w:trPr>
        <w:tblPrEx/>
        <w:tc>
          <w:tcPr>
            <w:tcW w:w="243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1" w:type="dxa"/>
            <w:gridSpan w:val="8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1" w:type="dxa"/>
            <w:gridSpan w:val="8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81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9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9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2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85" w:type="dxa"/>
            <w:gridSpan w:val="1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5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0" w:type="dxa"/>
            <w:gridSpan w:val="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2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5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71" w:type="dxa"/>
            <w:gridSpan w:val="167"/>
            <w:tcBorders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Акт сдачи-приема выполненных работ (оказанных услуг)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6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99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41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tcBorders>
              <w:lef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176"/>
        </w:trPr>
        <w:tblPrEx/>
        <w:tc>
          <w:tcPr>
            <w:tcW w:w="239" w:type="dxa"/>
            <w:tcBorders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8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23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" w:type="dxa"/>
            <w:gridSpan w:val="2"/>
            <w:tcBorders>
              <w:lef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78"/>
        </w:trPr>
        <w:tblPrEx/>
        <w:tc>
          <w:tcPr>
            <w:tcW w:w="244" w:type="dxa"/>
            <w:gridSpan w:val="3"/>
            <w:tcBorders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5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070" w:type="dxa"/>
            <w:gridSpan w:val="8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работ/услуг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5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Ед. изм.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11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91" w:type="dxa"/>
            <w:gridSpan w:val="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7" w:type="dxa"/>
            <w:gridSpan w:val="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без учета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43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Ставка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70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2" w:type="dxa"/>
            <w:gridSpan w:val="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с учетом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6" w:type="dxa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415"/>
        </w:trPr>
        <w:tblPrEx/>
        <w:tc>
          <w:tcPr>
            <w:tcW w:w="244" w:type="dxa"/>
            <w:gridSpan w:val="3"/>
            <w:tcBorders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5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070" w:type="dxa"/>
            <w:gridSpan w:val="8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5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11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91" w:type="dxa"/>
            <w:gridSpan w:val="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7" w:type="dxa"/>
            <w:gridSpan w:val="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43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70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2" w:type="dxa"/>
            <w:gridSpan w:val="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6" w:type="dxa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79"/>
        </w:trPr>
        <w:tblPrEx/>
        <w:tc>
          <w:tcPr>
            <w:tcW w:w="244" w:type="dxa"/>
            <w:gridSpan w:val="3"/>
            <w:tcBorders>
              <w:right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820" w:type="dxa"/>
            <w:gridSpan w:val="10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560" w:type="dxa"/>
            <w:gridSpan w:val="8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7" w:type="dxa"/>
            <w:gridSpan w:val="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43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70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2" w:type="dxa"/>
            <w:gridSpan w:val="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6" w:type="dxa"/>
            <w:tcBorders>
              <w:left w:val="single" w:color="auto" w:sz="4" w:space="0"/>
            </w:tcBorders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11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1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480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18" w:type="dxa"/>
            <w:gridSpan w:val="310"/>
            <w:shd w:val="clear" w:color="auto" w:fill="auto"/>
            <w:noWrap w:val="false"/>
            <w:textDirection w:val="lrTb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стоимость работ (услуг) (с учетом НДС) составляет _______ (______________________________ рублей __ копеек), в том числе НДС</w:t>
            </w:r>
            <w:r>
              <w:rPr>
                <w:sz w:val="22"/>
                <w:szCs w:val="22"/>
              </w:rPr>
              <w:t xml:space="preserve"> (__%): ______ (____________________________________________________)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5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1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18" w:type="dxa"/>
            <w:gridSpan w:val="310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(услуги) выполнены (оказаны) в полном объеме в установленный срок, в соответствии со всеми необходимыми требованиями.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5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18" w:type="dxa"/>
            <w:gridSpan w:val="310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не имеет претензий по объему, качеству и срокам выполнения (оказания) работ (услуг)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noWrap w:val="false"/>
            <w:textDirection w:val="lrTb"/>
            <w:vAlign w:val="center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180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77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77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61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61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6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5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76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76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8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6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89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909" w:type="dxa"/>
            <w:gridSpan w:val="122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Заказчик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3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138" w:type="dxa"/>
            <w:gridSpan w:val="98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Исполнитель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55"/>
        </w:trPr>
        <w:tblPrEx/>
        <w:tc>
          <w:tcPr>
            <w:tcW w:w="248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7" w:type="dxa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920" w:type="dxa"/>
            <w:gridSpan w:val="149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916" w:type="dxa"/>
            <w:gridSpan w:val="127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6" w:type="dxa"/>
            <w:gridSpan w:val="5"/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5"/>
        </w:trPr>
        <w:tblPrEx/>
        <w:tc>
          <w:tcPr>
            <w:tcW w:w="246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60" w:type="dxa"/>
            <w:gridSpan w:val="43"/>
            <w:tcBorders>
              <w:bottom w:val="single" w:color="auto" w:sz="8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59" w:type="dxa"/>
            <w:gridSpan w:val="6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58" w:type="dxa"/>
            <w:gridSpan w:val="6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58" w:type="dxa"/>
            <w:gridSpan w:val="6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3093" w:type="dxa"/>
            <w:gridSpan w:val="64"/>
            <w:tcBorders>
              <w:bottom w:val="single" w:color="auto" w:sz="8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 xml:space="preserve">(ф.и</w:t>
            </w:r>
            <w:r>
              <w:rPr>
                <w:sz w:val="16"/>
                <w:szCs w:val="16"/>
              </w:rPr>
              <w:t xml:space="preserve">.о</w:t>
            </w:r>
            <w:r>
              <w:rPr>
                <w:sz w:val="16"/>
                <w:szCs w:val="16"/>
              </w:rPr>
              <w:t xml:space="preserve">)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96" w:type="dxa"/>
            <w:gridSpan w:val="7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97" w:type="dxa"/>
            <w:gridSpan w:val="7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96" w:type="dxa"/>
            <w:gridSpan w:val="7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96" w:type="dxa"/>
            <w:gridSpan w:val="6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97" w:type="dxa"/>
            <w:gridSpan w:val="6"/>
            <w:tcBorders>
              <w:bottom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54" w:type="dxa"/>
            <w:gridSpan w:val="7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9" w:type="dxa"/>
            <w:gridSpan w:val="7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76" w:type="dxa"/>
            <w:gridSpan w:val="41"/>
            <w:tcBorders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54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566" w:type="dxa"/>
            <w:gridSpan w:val="61"/>
            <w:tcBorders>
              <w:bottom w:val="single" w:color="auto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 xml:space="preserve">(ф.и</w:t>
            </w:r>
            <w:r>
              <w:rPr>
                <w:sz w:val="16"/>
                <w:szCs w:val="16"/>
              </w:rPr>
              <w:t xml:space="preserve">.о</w:t>
            </w:r>
            <w:r>
              <w:rPr>
                <w:sz w:val="16"/>
                <w:szCs w:val="16"/>
              </w:rPr>
              <w:t xml:space="preserve">)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54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4" w:type="dxa"/>
            <w:gridSpan w:val="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75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182"/>
        </w:trPr>
        <w:tblPrEx/>
        <w:tc>
          <w:tcPr>
            <w:tcW w:w="247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555" w:type="dxa"/>
            <w:gridSpan w:val="1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 xml:space="preserve">М.П.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9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710" w:type="dxa"/>
            <w:gridSpan w:val="1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52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52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7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7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7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7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7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7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7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706" w:type="dxa"/>
            <w:gridSpan w:val="1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jc w:val="center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 xml:space="preserve">М.П.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6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52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52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52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5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4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48" w:type="dxa"/>
            <w:gridSpan w:val="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W w:w="268" w:type="dxa"/>
            <w:gridSpan w:val="3"/>
            <w:tcBorders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contextualSpacing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</w:tbl>
    <w:p>
      <w:pPr>
        <w:tabs>
          <w:tab w:val="left" w:pos="1134" w:leader="none"/>
        </w:tabs>
        <w:jc w:val="center"/>
        <w:rPr>
          <w:bCs/>
          <w:sz w:val="12"/>
          <w:szCs w:val="12"/>
        </w:rPr>
      </w:pPr>
      <w:r>
        <w:rPr>
          <w:bCs/>
          <w:sz w:val="12"/>
          <w:szCs w:val="12"/>
        </w:rPr>
      </w:r>
      <w:r>
        <w:rPr>
          <w:bCs/>
          <w:sz w:val="12"/>
          <w:szCs w:val="12"/>
        </w:rPr>
      </w:r>
      <w:r>
        <w:rPr>
          <w:bCs/>
          <w:sz w:val="12"/>
          <w:szCs w:val="12"/>
        </w:rPr>
      </w:r>
    </w:p>
    <w:p>
      <w:pPr>
        <w:tabs>
          <w:tab w:val="left" w:pos="1134" w:leader="none"/>
        </w:tabs>
        <w:jc w:val="center"/>
        <w:rPr>
          <w:bCs/>
        </w:rPr>
      </w:pPr>
      <w:r>
        <w:rPr>
          <w:bCs/>
        </w:rPr>
        <w:t xml:space="preserve">ФОРМА СОГЛАСОВАНА:</w:t>
      </w:r>
      <w:r>
        <w:rPr>
          <w:bCs/>
        </w:rPr>
      </w:r>
      <w:r>
        <w:rPr>
          <w:bCs/>
        </w:rPr>
      </w:r>
    </w:p>
    <w:tbl>
      <w:tblPr>
        <w:tblW w:w="16268" w:type="dxa"/>
        <w:tblLayout w:type="fixed"/>
        <w:tblLook w:val="01E0" w:firstRow="1" w:lastRow="1" w:firstColumn="1" w:lastColumn="1" w:noHBand="0" w:noVBand="0"/>
      </w:tblPr>
      <w:tblGrid>
        <w:gridCol w:w="8613"/>
        <w:gridCol w:w="7655"/>
      </w:tblGrid>
      <w:tr>
        <w:trPr/>
        <w:tblPrEx/>
        <w:tc>
          <w:tcPr>
            <w:tcW w:w="8613" w:type="dxa"/>
            <w:noWrap w:val="false"/>
            <w:textDirection w:val="lrTb"/>
          </w:tcPr>
          <w:p>
            <w:pPr>
              <w:pStyle w:val="929"/>
              <w:widowControl w:val="off"/>
              <w:suppressLineNumbers/>
              <w:tabs>
                <w:tab w:val="left" w:pos="284" w:leader="none"/>
              </w:tabs>
              <w:ind w:left="284" w:right="31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ЗАКАЗЧИК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284" w:leader="none"/>
              </w:tabs>
              <w:ind w:left="284" w:right="3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_________________________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tabs>
                <w:tab w:val="left" w:pos="284" w:leader="none"/>
              </w:tabs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tabs>
                <w:tab w:val="left" w:pos="284" w:leader="none"/>
              </w:tabs>
              <w:ind w:left="284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284" w:leader="none"/>
              </w:tabs>
              <w:ind w:left="284" w:right="317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______________/___________________/ </w:t>
            </w:r>
            <w:r>
              <w:rPr>
                <w:b w:val="0"/>
                <w:sz w:val="24"/>
                <w:szCs w:val="24"/>
                <w:lang w:val="ru-RU"/>
              </w:rPr>
            </w:r>
            <w:r>
              <w:rPr>
                <w:b w:val="0"/>
                <w:sz w:val="24"/>
                <w:szCs w:val="24"/>
                <w:lang w:val="ru-RU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284" w:leader="none"/>
              </w:tabs>
              <w:ind w:left="284" w:right="31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«___» _______</w:t>
            </w:r>
            <w:r>
              <w:rPr>
                <w:b w:val="0"/>
                <w:sz w:val="24"/>
                <w:szCs w:val="24"/>
                <w:lang w:val="ru-RU"/>
              </w:rPr>
              <w:t xml:space="preserve">_</w:t>
            </w:r>
            <w:r>
              <w:rPr>
                <w:b w:val="0"/>
                <w:sz w:val="24"/>
                <w:szCs w:val="24"/>
              </w:rPr>
              <w:t xml:space="preserve">__ 20__ г.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right="317" w:firstLine="284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16"/>
                <w:szCs w:val="16"/>
              </w:rPr>
              <w:t xml:space="preserve">М.П.</w:t>
            </w:r>
            <w:r>
              <w:rPr>
                <w:b w:val="0"/>
                <w:sz w:val="16"/>
                <w:szCs w:val="16"/>
                <w:lang w:val="ru-RU"/>
              </w:rPr>
            </w:r>
            <w:r>
              <w:rPr>
                <w:b w:val="0"/>
                <w:sz w:val="16"/>
                <w:szCs w:val="16"/>
                <w:lang w:val="ru-RU"/>
              </w:rPr>
            </w:r>
          </w:p>
        </w:tc>
        <w:tc>
          <w:tcPr>
            <w:tcW w:w="7655" w:type="dxa"/>
            <w:noWrap w:val="false"/>
            <w:textDirection w:val="lrTb"/>
          </w:tcPr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ИСПОЛНИТЕЛЬ</w:t>
            </w:r>
            <w:r>
              <w:rPr>
                <w:b w:val="0"/>
                <w:sz w:val="24"/>
                <w:szCs w:val="24"/>
                <w:lang w:val="ru-RU"/>
              </w:rPr>
            </w:r>
            <w:r>
              <w:rPr>
                <w:b w:val="0"/>
                <w:sz w:val="24"/>
                <w:szCs w:val="24"/>
                <w:lang w:val="ru-RU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ПАО «</w:t>
            </w:r>
            <w:r>
              <w:rPr>
                <w:b w:val="0"/>
              </w:rPr>
              <w:t xml:space="preserve">Россети Московский регион</w:t>
            </w:r>
            <w:r>
              <w:rPr>
                <w:sz w:val="24"/>
                <w:szCs w:val="24"/>
                <w:lang w:val="ru-RU"/>
              </w:rPr>
              <w:t xml:space="preserve">»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929"/>
              <w:widowControl w:val="off"/>
              <w:suppressLineNumbers/>
              <w:ind w:right="317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______________/___________________/ </w:t>
            </w:r>
            <w:r>
              <w:rPr>
                <w:b w:val="0"/>
                <w:sz w:val="24"/>
                <w:szCs w:val="24"/>
                <w:lang w:val="ru-RU"/>
              </w:rPr>
            </w:r>
            <w:r>
              <w:rPr>
                <w:b w:val="0"/>
                <w:sz w:val="24"/>
                <w:szCs w:val="24"/>
                <w:lang w:val="ru-RU"/>
              </w:rPr>
            </w:r>
          </w:p>
          <w:p>
            <w:pPr>
              <w:pStyle w:val="929"/>
              <w:widowControl w:val="off"/>
              <w:suppressLineNumbers/>
              <w:ind w:right="31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«___» _______</w:t>
            </w:r>
            <w:r>
              <w:rPr>
                <w:b w:val="0"/>
                <w:sz w:val="24"/>
                <w:szCs w:val="24"/>
                <w:lang w:val="ru-RU"/>
              </w:rPr>
              <w:t xml:space="preserve">_</w:t>
            </w:r>
            <w:r>
              <w:rPr>
                <w:b w:val="0"/>
                <w:sz w:val="24"/>
                <w:szCs w:val="24"/>
              </w:rPr>
              <w:t xml:space="preserve">__ 20__ г.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pStyle w:val="929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М.П.</w: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</w:r>
          </w:p>
        </w:tc>
      </w:tr>
    </w:tbl>
    <w:p>
      <w:pPr>
        <w:tabs>
          <w:tab w:val="left" w:pos="1134" w:leader="none"/>
        </w:tabs>
        <w:ind w:firstLine="567"/>
      </w:pPr>
    </w:p>
    <w:p>
      <w:pPr>
        <w:shd w:val="nil" w:color="auto"/>
        <w:sectPr>
          <w:footnotePr/>
          <w:endnotePr/>
          <w:type w:val="nextPage"/>
          <w:pgSz w:w="16838" w:h="11906" w:orient="landscape"/>
          <w:pgMar w:top="568" w:right="539" w:bottom="709" w:left="720" w:header="709" w:footer="709" w:gutter="0"/>
          <w:cols w:num="1" w:sep="0" w:space="708" w:equalWidth="1"/>
          <w:docGrid w:linePitch="360"/>
        </w:sectPr>
      </w:pPr>
    </w:p>
    <w:p>
      <w:pPr>
        <w:pStyle w:val="928"/>
        <w:pageBreakBefore/>
        <w:tabs>
          <w:tab w:val="left" w:pos="1134" w:leader="none"/>
        </w:tabs>
        <w:ind w:left="567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8"/>
        <w:ind w:left="5670" w:right="0" w:firstLine="170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 </w:t>
      </w:r>
      <w:r>
        <w:rPr>
          <w:rFonts w:ascii="Times New Roman" w:hAnsi="Times New Roman" w:cs="Times New Roman"/>
          <w:sz w:val="24"/>
          <w:szCs w:val="24"/>
        </w:rPr>
        <w:t xml:space="preserve">№ ЗЭС/РМР/2026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8"/>
        <w:ind w:left="567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«___»__________20__г.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8"/>
        <w:ind w:left="567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28"/>
        <w:tabs>
          <w:tab w:val="left" w:pos="1134" w:leader="none"/>
        </w:tabs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ФОРМА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28"/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8"/>
        <w:widowControl w:val="o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Заявка № ______________от «___»__________20__г.  на оказание услуг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928"/>
        <w:widowControl w:val="off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В соответствии с условиями заключенного Договора на </w:t>
      </w:r>
      <w:r>
        <w:t xml:space="preserve">консультационных услуг по техническим вопросам с выездом на объекты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№ ______________от «___»__________20__г. поручаю Вам </w:t>
      </w:r>
      <w:r>
        <w:rPr>
          <w:rFonts w:ascii="Times New Roman" w:hAnsi="Times New Roman" w:cs="Times New Roman"/>
          <w:lang w:val="ru-RU"/>
        </w:rPr>
        <w:t xml:space="preserve">выполнить оказать услуги на объекте</w:t>
      </w:r>
      <w:r>
        <w:rPr>
          <w:rFonts w:ascii="Times New Roman" w:hAnsi="Times New Roman" w:cs="Times New Roman"/>
        </w:rPr>
        <w:t xml:space="preserve">, расположенном по адресу: 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pStyle w:val="928"/>
        <w:widowControl w:val="off"/>
        <w:tabs>
          <w:tab w:val="left" w:pos="851" w:leader="none"/>
        </w:tabs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(точный адрес </w:t>
      </w:r>
      <w:r>
        <w:rPr>
          <w:rFonts w:ascii="Times New Roman" w:hAnsi="Times New Roman" w:cs="Times New Roman"/>
          <w:i/>
          <w:sz w:val="20"/>
          <w:szCs w:val="20"/>
        </w:rPr>
        <w:t xml:space="preserve">оказания услуг</w:t>
      </w:r>
      <w:r>
        <w:rPr>
          <w:rFonts w:ascii="Times New Roman" w:hAnsi="Times New Roman" w:cs="Times New Roman"/>
          <w:i/>
          <w:sz w:val="20"/>
          <w:szCs w:val="20"/>
        </w:rPr>
        <w:t xml:space="preserve">)</w:t>
      </w:r>
      <w:r>
        <w:rPr>
          <w:rFonts w:ascii="Times New Roman" w:hAnsi="Times New Roman" w:cs="Times New Roman"/>
          <w:i/>
          <w:sz w:val="20"/>
          <w:szCs w:val="20"/>
        </w:rPr>
      </w:r>
      <w:r>
        <w:rPr>
          <w:rFonts w:ascii="Times New Roman" w:hAnsi="Times New Roman" w:cs="Times New Roman"/>
          <w:i/>
          <w:sz w:val="20"/>
          <w:szCs w:val="20"/>
        </w:rPr>
      </w:r>
    </w:p>
    <w:p>
      <w:pPr>
        <w:pStyle w:val="928"/>
        <w:widowControl w:val="off"/>
        <w:tabs>
          <w:tab w:val="left" w:pos="851" w:leader="none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течение _____ дней с даты заявки соответствии с ___________________________________.</w:t>
      </w:r>
      <w:r>
        <w:rPr>
          <w:rStyle w:val="980"/>
          <w:rFonts w:ascii="Times New Roman" w:hAnsi="Times New Roman" w:cs="Times New Roman"/>
        </w:rPr>
        <w:footnoteReference w:id="3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8"/>
        <w:tabs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8"/>
        <w:widowControl w:val="o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</w:t>
      </w:r>
      <w:r>
        <w:rPr>
          <w:rStyle w:val="980"/>
          <w:rFonts w:ascii="Times New Roman" w:hAnsi="Times New Roman" w:cs="Times New Roman"/>
        </w:rPr>
        <w:footnoteReference w:id="4"/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8"/>
        <w:widowControl w:val="off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8"/>
        <w:widowControl w:val="off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8"/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rPr/>
        <w:tblPrEx/>
        <w:tc>
          <w:tcPr>
            <w:tcW w:w="53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ЗАКАЗЧИК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ПАО «</w:t>
            </w:r>
            <w:r>
              <w:rPr>
                <w:rFonts w:ascii="Times New Roman" w:hAnsi="Times New Roman"/>
                <w:b/>
                <w:lang w:val="ru-RU"/>
              </w:rPr>
              <w:t xml:space="preserve">Россети Московский регион</w:t>
            </w:r>
            <w:r>
              <w:rPr>
                <w:rFonts w:ascii="Times New Roman" w:hAnsi="Times New Roman" w:cs="Times New Roman"/>
                <w:b/>
              </w:rPr>
              <w:t xml:space="preserve">»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9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/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______________/ФИО/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«___» _________ 20__ г.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М.П.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</w:tc>
        <w:tc>
          <w:tcPr>
            <w:tcW w:w="53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ИСПОЛНИТЕЛЬ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/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___________________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/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______________/ФИО/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«___» _________ 20__ г.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М.П.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r>
          </w:p>
        </w:tc>
      </w:tr>
    </w:tbl>
    <w:p>
      <w:pPr>
        <w:pStyle w:val="928"/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1134" w:leader="none"/>
        </w:tabs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28"/>
        <w:tabs>
          <w:tab w:val="left" w:pos="1134" w:leader="none"/>
        </w:tabs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ФОРМУ СОГЛАСОВАЛИ: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tbl>
      <w:tblPr>
        <w:tblW w:w="0" w:type="auto"/>
        <w:jc w:val="center"/>
        <w:tblInd w:w="-319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436"/>
        <w:gridCol w:w="4741"/>
      </w:tblGrid>
      <w:tr>
        <w:trPr>
          <w:trHeight w:val="2532"/>
        </w:trPr>
        <w:tblPrEx/>
        <w:tc>
          <w:tcPr>
            <w:tcW w:w="543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ЗАКАЗЧИК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pStyle w:val="92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ПАО «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Россети Московский регион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9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______________/И.Ф. Тараканов/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«___» _________ 20__ г.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М.П.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47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ИСПОЛНИТЕЛЬ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  <w:lang w:val="ru-RU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______________/</w:t>
            </w: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___________</w:t>
            </w: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/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pStyle w:val="981"/>
              <w:keepLines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«___» _________ 20__ г.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</w:r>
          </w:p>
          <w:p>
            <w:pPr>
              <w:pStyle w:val="981"/>
              <w:widowControl w:val="off"/>
              <w:suppressLineNumbers/>
              <w:tabs>
                <w:tab w:val="left" w:pos="1134" w:leader="none"/>
              </w:tabs>
              <w:spacing w:before="0" w:after="0"/>
              <w:ind w:right="31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 w:eastAsia="ru-RU"/>
              </w:rPr>
              <w:t xml:space="preserve">М.П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</w:tbl>
    <w:p>
      <w:pPr>
        <w:pStyle w:val="9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hd w:val="nil" w:color="000000"/>
      </w:pPr>
    </w:p>
    <w:p>
      <w:pPr>
        <w:tabs>
          <w:tab w:val="left" w:pos="1134" w:leader="none"/>
        </w:tabs>
        <w:ind w:left="10490"/>
      </w:pPr>
    </w:p>
    <w:sectPr>
      <w:footnotePr/>
      <w:endnotePr/>
      <w:type w:val="continuous"/>
      <w:pgSz w:w="11906" w:h="16838" w:orient="portrait"/>
      <w:pgMar w:top="539" w:right="709" w:bottom="720" w:left="568" w:header="709" w:footer="18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">
    <w:panose1 w:val="0202060305040502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2">
    <w:p>
      <w:pPr>
        <w:pStyle w:val="946"/>
        <w:ind w:firstLine="426"/>
        <w:jc w:val="both"/>
      </w:pPr>
      <w:r>
        <w:rPr>
          <w:rStyle w:val="948"/>
        </w:rPr>
        <w:footnoteRef/>
      </w:r>
      <w:r>
        <w:t xml:space="preserve"> Форма акта приводится в соответствии с  формой </w:t>
      </w:r>
      <w:r>
        <w:t xml:space="preserve">А</w:t>
      </w:r>
      <w:r>
        <w:t xml:space="preserve">кта </w:t>
      </w:r>
      <w:r>
        <w:t xml:space="preserve">сдачи-приемки</w:t>
      </w:r>
      <w:r>
        <w:t xml:space="preserve"> оказан</w:t>
      </w:r>
      <w:r>
        <w:t xml:space="preserve">ных</w:t>
      </w:r>
      <w:r>
        <w:t xml:space="preserve"> услуг в составе утвержденной учетной политики ПАО 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</w:t>
      </w:r>
      <w:r>
        <w:t xml:space="preserve">».</w:t>
      </w:r>
    </w:p>
  </w:footnote>
  <w:footnote w:id="3">
    <w:p>
      <w:pPr>
        <w:pStyle w:val="979"/>
      </w:pPr>
      <w:r>
        <w:rPr>
          <w:rStyle w:val="980"/>
        </w:rPr>
        <w:footnoteRef/>
      </w:r>
      <w:r>
        <w:t xml:space="preserve"> Указывается документ – основание, если применимо</w:t>
      </w:r>
    </w:p>
  </w:footnote>
  <w:footnote w:id="4">
    <w:p>
      <w:pPr>
        <w:pStyle w:val="979"/>
      </w:pPr>
      <w:r>
        <w:rPr>
          <w:rStyle w:val="980"/>
        </w:rPr>
        <w:footnoteRef/>
      </w:r>
      <w:r>
        <w:t xml:space="preserve"> Указываются прилагаемые документы, если применимо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"/>
      <w:lvlJc w:val="left"/>
      <w:pPr>
        <w:tabs>
          <w:tab w:val="num" w:pos="0" w:leader="none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isLgl w:val="false"/>
      <w:suff w:val="tab"/>
      <w:lvlText w:val=""/>
      <w:lvlJc w:val="left"/>
      <w:pPr>
        <w:tabs>
          <w:tab w:val="num" w:pos="2880" w:leader="none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isLgl w:val="false"/>
      <w:suff w:val="tab"/>
      <w:lvlText w:val=""/>
      <w:lvlJc w:val="left"/>
      <w:pPr>
        <w:tabs>
          <w:tab w:val="num" w:pos="3600" w:leader="none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o"/>
      <w:lvlJc w:val="left"/>
      <w:pPr>
        <w:tabs>
          <w:tab w:val="num" w:pos="4320" w:leader="none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isLgl w:val="false"/>
      <w:suff w:val="tab"/>
      <w:lvlText w:val=""/>
      <w:lvlJc w:val="left"/>
      <w:pPr>
        <w:tabs>
          <w:tab w:val="num" w:pos="5760" w:leader="none"/>
        </w:tabs>
        <w:ind w:left="612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786" w:leader="none"/>
        </w:tabs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1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3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9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00" w:hanging="1800"/>
      </w:pPr>
    </w:lvl>
  </w:abstractNum>
  <w:abstractNum w:abstractNumId="5">
    <w:multiLevelType w:val="hybridMultilevel"/>
    <w:lvl w:ilvl="0">
      <w:start w:val="1"/>
      <w:numFmt w:val="decimal"/>
      <w:pStyle w:val="961"/>
      <w:isLgl w:val="false"/>
      <w:suff w:val="tab"/>
      <w:lvlText w:val="%1."/>
      <w:lvlJc w:val="left"/>
      <w:pPr>
        <w:tabs>
          <w:tab w:val="num" w:pos="420" w:leader="none"/>
        </w:tabs>
        <w:ind w:left="420" w:hanging="420"/>
      </w:pPr>
      <w:rPr>
        <w:rFonts w:hint="default"/>
      </w:rPr>
    </w:lvl>
    <w:lvl w:ilvl="1">
      <w:start w:val="1"/>
      <w:numFmt w:val="decimal"/>
      <w:pStyle w:val="956"/>
      <w:isLgl w:val="false"/>
      <w:suff w:val="tab"/>
      <w:lvlText w:val="%1.%2."/>
      <w:lvlJc w:val="left"/>
      <w:pPr>
        <w:tabs>
          <w:tab w:val="num" w:pos="1413" w:leader="none"/>
        </w:tabs>
        <w:ind w:left="1413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957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pStyle w:val="958"/>
      <w:isLgl w:val="false"/>
      <w:suff w:val="tab"/>
      <w:lvlText w:val="%1.%2.%3.%4."/>
      <w:lvlJc w:val="left"/>
      <w:pPr>
        <w:tabs>
          <w:tab w:val="num" w:pos="720" w:leader="none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pStyle w:val="959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pStyle w:val="960"/>
      <w:isLgl w:val="false"/>
      <w:suff w:val="tab"/>
      <w:lvlText w:val="%1.%2.%3.%4.%5.%6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110" w:leader="none"/>
        </w:tabs>
        <w:ind w:left="1110" w:hanging="39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080" w:leader="none"/>
        </w:tabs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1800" w:leader="none"/>
        </w:tabs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520" w:leader="none"/>
        </w:tabs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240" w:leader="none"/>
        </w:tabs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3960" w:leader="none"/>
        </w:tabs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4680" w:leader="none"/>
        </w:tabs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400" w:leader="none"/>
        </w:tabs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120" w:leader="none"/>
        </w:tabs>
        <w:ind w:left="6120" w:hanging="18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tabs>
          <w:tab w:val="num" w:pos="495" w:leader="none"/>
        </w:tabs>
        <w:ind w:left="495" w:hanging="49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855" w:leader="none"/>
        </w:tabs>
        <w:ind w:left="855" w:hanging="49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440" w:leader="none"/>
        </w:tabs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800" w:leader="none"/>
        </w:tabs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2880" w:leader="none"/>
        </w:tabs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600" w:leader="none"/>
        </w:tabs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3960" w:leader="none"/>
        </w:tabs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4680" w:leader="none"/>
        </w:tabs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tabs>
          <w:tab w:val="num" w:pos="900" w:leader="none"/>
        </w:tabs>
        <w:ind w:left="9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tabs>
          <w:tab w:val="num" w:pos="1620" w:leader="none"/>
        </w:tabs>
        <w:ind w:left="162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340" w:leader="none"/>
        </w:tabs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3060" w:leader="none"/>
        </w:tabs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780" w:leader="none"/>
        </w:tabs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500" w:leader="none"/>
        </w:tabs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220" w:leader="none"/>
        </w:tabs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940" w:leader="none"/>
        </w:tabs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660" w:leader="none"/>
        </w:tabs>
        <w:ind w:left="666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786" w:leader="none"/>
        </w:tabs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87" w:hanging="10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587" w:hanging="10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587" w:hanging="10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786" w:leader="none"/>
        </w:tabs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720" w:leader="none"/>
        </w:tabs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080" w:leader="none"/>
        </w:tabs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440" w:leader="none"/>
        </w:tabs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1800" w:leader="none"/>
        </w:tabs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2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080" w:leader="none"/>
        </w:tabs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1800" w:leader="none"/>
        </w:tabs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520" w:leader="none"/>
        </w:tabs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240" w:leader="none"/>
        </w:tabs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3960" w:leader="none"/>
        </w:tabs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4680" w:leader="none"/>
        </w:tabs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400" w:leader="none"/>
        </w:tabs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120" w:leader="none"/>
        </w:tabs>
        <w:ind w:left="612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110" w:leader="none"/>
        </w:tabs>
        <w:ind w:left="1110" w:hanging="39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57" w:hanging="69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5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57" w:hanging="69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5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57" w:hanging="69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5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110" w:leader="none"/>
        </w:tabs>
        <w:ind w:left="1110" w:hanging="39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57" w:hanging="69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5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110" w:leader="none"/>
        </w:tabs>
        <w:ind w:left="1110" w:hanging="39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390" w:leader="none"/>
        </w:tabs>
        <w:ind w:left="390" w:hanging="39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110" w:leader="none"/>
        </w:tabs>
        <w:ind w:left="1110" w:hanging="39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1620" w:leader="none"/>
        </w:tabs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2421" w:leader="none"/>
        </w:tabs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3348" w:leader="none"/>
        </w:tabs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915" w:leader="none"/>
        </w:tabs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4842" w:leader="none"/>
        </w:tabs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5409" w:leader="none"/>
        </w:tabs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6336" w:leader="none"/>
        </w:tabs>
        <w:ind w:left="6336" w:hanging="180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20"/>
  </w:num>
  <w:num w:numId="4">
    <w:abstractNumId w:val="9"/>
  </w:num>
  <w:num w:numId="5">
    <w:abstractNumId w:val="19"/>
  </w:num>
  <w:num w:numId="6">
    <w:abstractNumId w:val="13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12"/>
  </w:num>
  <w:num w:numId="12">
    <w:abstractNumId w:val="16"/>
  </w:num>
  <w:num w:numId="13">
    <w:abstractNumId w:val="2"/>
  </w:num>
  <w:num w:numId="14">
    <w:abstractNumId w:val="1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5">
    <w:abstractNumId w:val="18"/>
  </w:num>
  <w:num w:numId="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</w:num>
  <w:num w:numId="20">
    <w:abstractNumId w:val="0"/>
  </w:num>
  <w:num w:numId="21">
    <w:abstractNumId w:val="17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1">
    <w:name w:val="Heading 1 Char"/>
    <w:basedOn w:val="931"/>
    <w:link w:val="92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62">
    <w:name w:val="Heading 2 Char"/>
    <w:basedOn w:val="931"/>
    <w:link w:val="930"/>
    <w:uiPriority w:val="9"/>
    <w:rPr>
      <w:rFonts w:ascii="Liberation Sans" w:hAnsi="Liberation Sans" w:eastAsia="Liberation Sans" w:cs="Liberation Sans"/>
      <w:sz w:val="34"/>
    </w:rPr>
  </w:style>
  <w:style w:type="paragraph" w:styleId="763">
    <w:name w:val="Heading 3"/>
    <w:basedOn w:val="928"/>
    <w:next w:val="928"/>
    <w:link w:val="764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64">
    <w:name w:val="Heading 3 Char"/>
    <w:basedOn w:val="931"/>
    <w:link w:val="76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65">
    <w:name w:val="Heading 4"/>
    <w:basedOn w:val="928"/>
    <w:next w:val="928"/>
    <w:link w:val="766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66">
    <w:name w:val="Heading 4 Char"/>
    <w:basedOn w:val="931"/>
    <w:link w:val="76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67">
    <w:name w:val="Heading 5"/>
    <w:basedOn w:val="928"/>
    <w:next w:val="928"/>
    <w:link w:val="768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68">
    <w:name w:val="Heading 5 Char"/>
    <w:basedOn w:val="931"/>
    <w:link w:val="76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69">
    <w:name w:val="Heading 6"/>
    <w:basedOn w:val="928"/>
    <w:next w:val="928"/>
    <w:link w:val="770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0">
    <w:name w:val="Heading 6 Char"/>
    <w:basedOn w:val="931"/>
    <w:link w:val="76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71">
    <w:name w:val="Heading 7"/>
    <w:basedOn w:val="928"/>
    <w:next w:val="928"/>
    <w:link w:val="772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72">
    <w:name w:val="Heading 7 Char"/>
    <w:basedOn w:val="931"/>
    <w:link w:val="77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73">
    <w:name w:val="Heading 8"/>
    <w:basedOn w:val="928"/>
    <w:next w:val="928"/>
    <w:link w:val="774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74">
    <w:name w:val="Heading 8 Char"/>
    <w:basedOn w:val="931"/>
    <w:link w:val="77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75">
    <w:name w:val="Heading 9"/>
    <w:basedOn w:val="928"/>
    <w:next w:val="928"/>
    <w:link w:val="776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6">
    <w:name w:val="Heading 9 Char"/>
    <w:basedOn w:val="931"/>
    <w:link w:val="77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7">
    <w:name w:val="Title Char"/>
    <w:basedOn w:val="931"/>
    <w:link w:val="942"/>
    <w:uiPriority w:val="10"/>
    <w:rPr>
      <w:sz w:val="48"/>
      <w:szCs w:val="48"/>
    </w:rPr>
  </w:style>
  <w:style w:type="paragraph" w:styleId="778">
    <w:name w:val="Subtitle"/>
    <w:basedOn w:val="928"/>
    <w:next w:val="928"/>
    <w:link w:val="779"/>
    <w:uiPriority w:val="11"/>
    <w:qFormat/>
    <w:pPr>
      <w:spacing w:before="200" w:after="200"/>
    </w:pPr>
    <w:rPr>
      <w:sz w:val="24"/>
      <w:szCs w:val="24"/>
    </w:rPr>
  </w:style>
  <w:style w:type="character" w:styleId="779">
    <w:name w:val="Subtitle Char"/>
    <w:basedOn w:val="931"/>
    <w:link w:val="778"/>
    <w:uiPriority w:val="11"/>
    <w:rPr>
      <w:sz w:val="24"/>
      <w:szCs w:val="24"/>
    </w:rPr>
  </w:style>
  <w:style w:type="paragraph" w:styleId="780">
    <w:name w:val="Quote"/>
    <w:basedOn w:val="928"/>
    <w:next w:val="928"/>
    <w:link w:val="781"/>
    <w:uiPriority w:val="29"/>
    <w:qFormat/>
    <w:pPr>
      <w:ind w:left="720" w:right="720"/>
    </w:pPr>
    <w:rPr>
      <w:i/>
    </w:rPr>
  </w:style>
  <w:style w:type="character" w:styleId="781">
    <w:name w:val="Quote Char"/>
    <w:link w:val="780"/>
    <w:uiPriority w:val="29"/>
    <w:rPr>
      <w:i/>
    </w:rPr>
  </w:style>
  <w:style w:type="paragraph" w:styleId="782">
    <w:name w:val="Intense Quote"/>
    <w:basedOn w:val="928"/>
    <w:next w:val="928"/>
    <w:link w:val="7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83">
    <w:name w:val="Intense Quote Char"/>
    <w:link w:val="782"/>
    <w:uiPriority w:val="30"/>
    <w:rPr>
      <w:i/>
    </w:rPr>
  </w:style>
  <w:style w:type="character" w:styleId="784">
    <w:name w:val="Header Char"/>
    <w:basedOn w:val="931"/>
    <w:link w:val="964"/>
    <w:uiPriority w:val="99"/>
  </w:style>
  <w:style w:type="character" w:styleId="785">
    <w:name w:val="Footer Char"/>
    <w:basedOn w:val="931"/>
    <w:link w:val="966"/>
    <w:uiPriority w:val="99"/>
  </w:style>
  <w:style w:type="paragraph" w:styleId="786">
    <w:name w:val="Caption"/>
    <w:basedOn w:val="928"/>
    <w:next w:val="928"/>
    <w:link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7">
    <w:name w:val="Caption Char"/>
    <w:basedOn w:val="931"/>
    <w:link w:val="786"/>
    <w:uiPriority w:val="35"/>
    <w:rPr>
      <w:b/>
      <w:bCs/>
      <w:color w:val="4f81bd" w:themeColor="accent1"/>
      <w:sz w:val="18"/>
      <w:szCs w:val="18"/>
    </w:rPr>
  </w:style>
  <w:style w:type="table" w:styleId="788">
    <w:name w:val="Table Grid Light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Plain Table 1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0">
    <w:name w:val="Plain Table 2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1">
    <w:name w:val="Plain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2">
    <w:name w:val="Plain Table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Plain Table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4">
    <w:name w:val="Grid Table 1 Light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2">
    <w:name w:val="Grid Table 2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3">
    <w:name w:val="Grid Table 2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4">
    <w:name w:val="Grid Table 2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2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6">
    <w:name w:val="Grid Table 2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7">
    <w:name w:val="Grid Table 2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8">
    <w:name w:val="Grid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9">
    <w:name w:val="Grid Table 3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0">
    <w:name w:val="Grid Table 3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1">
    <w:name w:val="Grid Table 3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2">
    <w:name w:val="Grid Table 3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3">
    <w:name w:val="Grid Table 3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4">
    <w:name w:val="Grid Table 3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5">
    <w:name w:val="Grid Table 4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6">
    <w:name w:val="Grid Table 4 - Accent 1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7">
    <w:name w:val="Grid Table 4 - Accent 2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Grid Table 4 - Accent 3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9">
    <w:name w:val="Grid Table 4 - Accent 4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Grid Table 4 - Accent 5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1">
    <w:name w:val="Grid Table 4 - Accent 6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2">
    <w:name w:val="Grid Table 5 Dark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23">
    <w:name w:val="Grid Table 5 Dark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24">
    <w:name w:val="Grid Table 5 Dark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25">
    <w:name w:val="Grid Table 5 Dark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26">
    <w:name w:val="Grid Table 5 Dark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27">
    <w:name w:val="Grid Table 5 Dark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28">
    <w:name w:val="Grid Table 5 Dark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29">
    <w:name w:val="Grid Table 6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30">
    <w:name w:val="Grid Table 6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31">
    <w:name w:val="Grid Table 6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32">
    <w:name w:val="Grid Table 6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33">
    <w:name w:val="Grid Table 6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34">
    <w:name w:val="Grid Table 6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5">
    <w:name w:val="Grid Table 6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6">
    <w:name w:val="Grid Table 7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7">
    <w:name w:val="Grid Table 7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8">
    <w:name w:val="Grid Table 7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9">
    <w:name w:val="Grid Table 7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0">
    <w:name w:val="Grid Table 7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1">
    <w:name w:val="Grid Table 7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2">
    <w:name w:val="Grid Table 7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3">
    <w:name w:val="List Table 1 Light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1">
    <w:name w:val="List Table 2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2">
    <w:name w:val="List Table 2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3">
    <w:name w:val="List Table 2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4">
    <w:name w:val="List Table 2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5">
    <w:name w:val="List Table 2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6">
    <w:name w:val="List Table 2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7">
    <w:name w:val="List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5 Dark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2">
    <w:name w:val="List Table 5 Dark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3">
    <w:name w:val="List Table 5 Dark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4">
    <w:name w:val="List Table 5 Dark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5">
    <w:name w:val="List Table 5 Dark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6">
    <w:name w:val="List Table 5 Dark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7">
    <w:name w:val="List Table 5 Dark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8">
    <w:name w:val="List Table 6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9">
    <w:name w:val="List Table 6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0">
    <w:name w:val="List Table 6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1">
    <w:name w:val="List Table 6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2">
    <w:name w:val="List Table 6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3">
    <w:name w:val="List Table 6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4">
    <w:name w:val="List Table 6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5">
    <w:name w:val="List Table 7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86">
    <w:name w:val="List Table 7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87">
    <w:name w:val="List Table 7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88">
    <w:name w:val="List Table 7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89">
    <w:name w:val="List Table 7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90">
    <w:name w:val="List Table 7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91">
    <w:name w:val="List Table 7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92">
    <w:name w:val="Lined - Accent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Lined - Accent 1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Lined - Accent 2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Lined - Accent 3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Lined - Accent 4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Lined - Accent 5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Lined - Accent 6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 &amp; Lined - Accent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0">
    <w:name w:val="Bordered &amp; Lined - Accent 1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1">
    <w:name w:val="Bordered &amp; Lined - Accent 2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2">
    <w:name w:val="Bordered &amp; Lined - Accent 3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3">
    <w:name w:val="Bordered &amp; Lined - Accent 4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4">
    <w:name w:val="Bordered &amp; Lined - Accent 5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5">
    <w:name w:val="Bordered &amp; Lined - Accent 6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6">
    <w:name w:val="Bordered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7">
    <w:name w:val="Bordered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8">
    <w:name w:val="Bordered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9">
    <w:name w:val="Bordered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0">
    <w:name w:val="Bordered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1">
    <w:name w:val="Bordered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2">
    <w:name w:val="Bordered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3">
    <w:name w:val="Footnote Text Char"/>
    <w:link w:val="946"/>
    <w:uiPriority w:val="99"/>
    <w:rPr>
      <w:sz w:val="18"/>
    </w:rPr>
  </w:style>
  <w:style w:type="paragraph" w:styleId="914">
    <w:name w:val="endnote text"/>
    <w:basedOn w:val="928"/>
    <w:link w:val="915"/>
    <w:uiPriority w:val="99"/>
    <w:semiHidden/>
    <w:unhideWhenUsed/>
    <w:pPr>
      <w:spacing w:after="0" w:line="240" w:lineRule="auto"/>
    </w:pPr>
    <w:rPr>
      <w:sz w:val="20"/>
    </w:rPr>
  </w:style>
  <w:style w:type="character" w:styleId="915">
    <w:name w:val="Endnote Text Char"/>
    <w:link w:val="914"/>
    <w:uiPriority w:val="99"/>
    <w:rPr>
      <w:sz w:val="20"/>
    </w:rPr>
  </w:style>
  <w:style w:type="character" w:styleId="916">
    <w:name w:val="endnote reference"/>
    <w:basedOn w:val="931"/>
    <w:uiPriority w:val="99"/>
    <w:semiHidden/>
    <w:unhideWhenUsed/>
    <w:rPr>
      <w:vertAlign w:val="superscript"/>
    </w:rPr>
  </w:style>
  <w:style w:type="paragraph" w:styleId="917">
    <w:name w:val="toc 1"/>
    <w:basedOn w:val="928"/>
    <w:next w:val="928"/>
    <w:uiPriority w:val="39"/>
    <w:unhideWhenUsed/>
    <w:pPr>
      <w:spacing w:after="57"/>
      <w:ind w:left="0" w:right="0" w:firstLine="0"/>
    </w:pPr>
  </w:style>
  <w:style w:type="paragraph" w:styleId="918">
    <w:name w:val="toc 2"/>
    <w:basedOn w:val="928"/>
    <w:next w:val="928"/>
    <w:uiPriority w:val="39"/>
    <w:unhideWhenUsed/>
    <w:pPr>
      <w:spacing w:after="57"/>
      <w:ind w:left="283" w:right="0" w:firstLine="0"/>
    </w:pPr>
  </w:style>
  <w:style w:type="paragraph" w:styleId="919">
    <w:name w:val="toc 3"/>
    <w:basedOn w:val="928"/>
    <w:next w:val="928"/>
    <w:uiPriority w:val="39"/>
    <w:unhideWhenUsed/>
    <w:pPr>
      <w:spacing w:after="57"/>
      <w:ind w:left="567" w:right="0" w:firstLine="0"/>
    </w:pPr>
  </w:style>
  <w:style w:type="paragraph" w:styleId="920">
    <w:name w:val="toc 4"/>
    <w:basedOn w:val="928"/>
    <w:next w:val="928"/>
    <w:uiPriority w:val="39"/>
    <w:unhideWhenUsed/>
    <w:pPr>
      <w:spacing w:after="57"/>
      <w:ind w:left="850" w:right="0" w:firstLine="0"/>
    </w:pPr>
  </w:style>
  <w:style w:type="paragraph" w:styleId="921">
    <w:name w:val="toc 5"/>
    <w:basedOn w:val="928"/>
    <w:next w:val="928"/>
    <w:uiPriority w:val="39"/>
    <w:unhideWhenUsed/>
    <w:pPr>
      <w:spacing w:after="57"/>
      <w:ind w:left="1134" w:right="0" w:firstLine="0"/>
    </w:pPr>
  </w:style>
  <w:style w:type="paragraph" w:styleId="922">
    <w:name w:val="toc 6"/>
    <w:basedOn w:val="928"/>
    <w:next w:val="928"/>
    <w:uiPriority w:val="39"/>
    <w:unhideWhenUsed/>
    <w:pPr>
      <w:spacing w:after="57"/>
      <w:ind w:left="1417" w:right="0" w:firstLine="0"/>
    </w:pPr>
  </w:style>
  <w:style w:type="paragraph" w:styleId="923">
    <w:name w:val="toc 7"/>
    <w:basedOn w:val="928"/>
    <w:next w:val="928"/>
    <w:uiPriority w:val="39"/>
    <w:unhideWhenUsed/>
    <w:pPr>
      <w:spacing w:after="57"/>
      <w:ind w:left="1701" w:right="0" w:firstLine="0"/>
    </w:pPr>
  </w:style>
  <w:style w:type="paragraph" w:styleId="924">
    <w:name w:val="toc 8"/>
    <w:basedOn w:val="928"/>
    <w:next w:val="928"/>
    <w:uiPriority w:val="39"/>
    <w:unhideWhenUsed/>
    <w:pPr>
      <w:spacing w:after="57"/>
      <w:ind w:left="1984" w:right="0" w:firstLine="0"/>
    </w:pPr>
  </w:style>
  <w:style w:type="paragraph" w:styleId="925">
    <w:name w:val="toc 9"/>
    <w:basedOn w:val="928"/>
    <w:next w:val="928"/>
    <w:uiPriority w:val="39"/>
    <w:unhideWhenUsed/>
    <w:pPr>
      <w:spacing w:after="57"/>
      <w:ind w:left="2268" w:right="0" w:firstLine="0"/>
    </w:pPr>
  </w:style>
  <w:style w:type="paragraph" w:styleId="926">
    <w:name w:val="TOC Heading"/>
    <w:uiPriority w:val="39"/>
    <w:unhideWhenUsed/>
  </w:style>
  <w:style w:type="paragraph" w:styleId="927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  <w:rPr>
      <w:sz w:val="24"/>
      <w:szCs w:val="24"/>
    </w:rPr>
  </w:style>
  <w:style w:type="paragraph" w:styleId="929">
    <w:name w:val="Heading 1"/>
    <w:basedOn w:val="928"/>
    <w:next w:val="928"/>
    <w:link w:val="937"/>
    <w:qFormat/>
    <w:pPr>
      <w:keepNext/>
      <w:outlineLvl w:val="0"/>
    </w:pPr>
    <w:rPr>
      <w:b/>
      <w:sz w:val="20"/>
      <w:szCs w:val="20"/>
    </w:rPr>
  </w:style>
  <w:style w:type="paragraph" w:styleId="930">
    <w:name w:val="Heading 2"/>
    <w:basedOn w:val="928"/>
    <w:next w:val="928"/>
    <w:link w:val="953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931" w:default="1">
    <w:name w:val="Default Paragraph Font"/>
    <w:semiHidden/>
  </w:style>
  <w:style w:type="table" w:styleId="932" w:default="1">
    <w:name w:val="Normal Table"/>
    <w:semiHidden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3" w:default="1">
    <w:name w:val="No List"/>
    <w:semiHidden/>
  </w:style>
  <w:style w:type="table" w:styleId="934">
    <w:name w:val="Table Grid"/>
    <w:basedOn w:val="93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5">
    <w:name w:val="Balloon Text"/>
    <w:basedOn w:val="928"/>
    <w:link w:val="936"/>
    <w:rPr>
      <w:rFonts w:ascii="Tahoma" w:hAnsi="Tahoma"/>
      <w:sz w:val="16"/>
      <w:szCs w:val="16"/>
    </w:rPr>
  </w:style>
  <w:style w:type="character" w:styleId="936" w:customStyle="1">
    <w:name w:val="Текст выноски Знак"/>
    <w:link w:val="935"/>
    <w:rPr>
      <w:rFonts w:ascii="Tahoma" w:hAnsi="Tahoma" w:cs="Tahoma"/>
      <w:sz w:val="16"/>
      <w:szCs w:val="16"/>
    </w:rPr>
  </w:style>
  <w:style w:type="character" w:styleId="937" w:customStyle="1">
    <w:name w:val="Заголовок 1 Знак"/>
    <w:link w:val="929"/>
    <w:rPr>
      <w:b/>
    </w:rPr>
  </w:style>
  <w:style w:type="paragraph" w:styleId="938">
    <w:name w:val="Body Text"/>
    <w:basedOn w:val="928"/>
    <w:link w:val="939"/>
    <w:pPr>
      <w:widowControl w:val="off"/>
      <w:shd w:val="clear" w:color="auto" w:fill="ffffff"/>
      <w:jc w:val="both"/>
    </w:pPr>
    <w:rPr>
      <w:sz w:val="22"/>
      <w:szCs w:val="20"/>
    </w:rPr>
  </w:style>
  <w:style w:type="character" w:styleId="939" w:customStyle="1">
    <w:name w:val="Основной текст Знак"/>
    <w:link w:val="938"/>
    <w:rPr>
      <w:sz w:val="22"/>
      <w:shd w:val="clear" w:color="auto" w:fill="ffffff"/>
    </w:rPr>
  </w:style>
  <w:style w:type="paragraph" w:styleId="940">
    <w:name w:val="Body Text Indent"/>
    <w:basedOn w:val="928"/>
    <w:link w:val="941"/>
    <w:pPr>
      <w:widowControl w:val="off"/>
      <w:shd w:val="clear" w:color="auto" w:fill="ffffff"/>
      <w:ind w:firstLine="567"/>
      <w:jc w:val="both"/>
    </w:pPr>
    <w:rPr>
      <w:sz w:val="22"/>
      <w:szCs w:val="20"/>
    </w:rPr>
  </w:style>
  <w:style w:type="character" w:styleId="941" w:customStyle="1">
    <w:name w:val="Основной текст с отступом Знак"/>
    <w:link w:val="940"/>
    <w:rPr>
      <w:sz w:val="22"/>
      <w:shd w:val="clear" w:color="auto" w:fill="ffffff"/>
    </w:rPr>
  </w:style>
  <w:style w:type="paragraph" w:styleId="942">
    <w:name w:val="Title"/>
    <w:basedOn w:val="928"/>
    <w:link w:val="943"/>
    <w:qFormat/>
    <w:pPr>
      <w:shd w:val="clear" w:color="auto" w:fill="ffffff"/>
      <w:ind w:firstLine="567"/>
      <w:jc w:val="center"/>
    </w:pPr>
    <w:rPr>
      <w:sz w:val="28"/>
    </w:rPr>
  </w:style>
  <w:style w:type="character" w:styleId="943" w:customStyle="1">
    <w:name w:val="Название Знак"/>
    <w:link w:val="942"/>
    <w:rPr>
      <w:sz w:val="28"/>
      <w:szCs w:val="24"/>
      <w:shd w:val="clear" w:color="auto" w:fill="ffffff"/>
    </w:rPr>
  </w:style>
  <w:style w:type="paragraph" w:styleId="944">
    <w:name w:val="Body Text 3"/>
    <w:basedOn w:val="928"/>
    <w:link w:val="945"/>
    <w:pPr>
      <w:shd w:val="clear" w:color="auto" w:fill="ffffff"/>
      <w:spacing w:after="100"/>
      <w:jc w:val="both"/>
    </w:pPr>
    <w:rPr>
      <w:sz w:val="28"/>
    </w:rPr>
  </w:style>
  <w:style w:type="character" w:styleId="945" w:customStyle="1">
    <w:name w:val="Основной текст 3 Знак"/>
    <w:link w:val="944"/>
    <w:rPr>
      <w:sz w:val="28"/>
      <w:szCs w:val="24"/>
      <w:shd w:val="clear" w:color="auto" w:fill="ffffff"/>
    </w:rPr>
  </w:style>
  <w:style w:type="paragraph" w:styleId="946">
    <w:name w:val="footnote text"/>
    <w:basedOn w:val="928"/>
    <w:link w:val="947"/>
    <w:rPr>
      <w:sz w:val="20"/>
      <w:szCs w:val="20"/>
    </w:rPr>
  </w:style>
  <w:style w:type="character" w:styleId="947" w:customStyle="1">
    <w:name w:val="Текст сноски Знак"/>
    <w:basedOn w:val="931"/>
    <w:link w:val="946"/>
  </w:style>
  <w:style w:type="character" w:styleId="948">
    <w:name w:val="footnote reference"/>
    <w:uiPriority w:val="99"/>
    <w:rPr>
      <w:vertAlign w:val="superscript"/>
    </w:rPr>
  </w:style>
  <w:style w:type="paragraph" w:styleId="949">
    <w:name w:val="Plain Text"/>
    <w:basedOn w:val="928"/>
    <w:link w:val="950"/>
    <w:rPr>
      <w:rFonts w:ascii="Courier New" w:hAnsi="Courier New"/>
      <w:sz w:val="20"/>
      <w:szCs w:val="20"/>
    </w:rPr>
  </w:style>
  <w:style w:type="character" w:styleId="950" w:customStyle="1">
    <w:name w:val="Текст Знак"/>
    <w:link w:val="949"/>
    <w:rPr>
      <w:rFonts w:ascii="Courier New" w:hAnsi="Courier New"/>
    </w:rPr>
  </w:style>
  <w:style w:type="paragraph" w:styleId="951" w:customStyle="1">
    <w:name w:val="ConsNormal"/>
    <w:pPr>
      <w:ind w:right="19772" w:firstLine="720"/>
    </w:pPr>
    <w:rPr>
      <w:rFonts w:ascii="Arial" w:hAnsi="Arial" w:cs="Arial"/>
    </w:rPr>
  </w:style>
  <w:style w:type="paragraph" w:styleId="952" w:customStyle="1">
    <w:name w:val="ConsPlusNormal"/>
    <w:pPr>
      <w:ind w:firstLine="720"/>
    </w:pPr>
    <w:rPr>
      <w:rFonts w:ascii="Arial" w:hAnsi="Arial" w:cs="Arial"/>
    </w:rPr>
  </w:style>
  <w:style w:type="character" w:styleId="953" w:customStyle="1">
    <w:name w:val="Заголовок 2 Знак"/>
    <w:link w:val="93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54" w:customStyle="1">
    <w:name w:val="Medium Grid 2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955">
    <w:name w:val="Hyperlink"/>
    <w:rPr>
      <w:color w:val="0000ff"/>
      <w:u w:val="single"/>
    </w:rPr>
  </w:style>
  <w:style w:type="paragraph" w:styleId="956" w:customStyle="1">
    <w:name w:val="П.1"/>
    <w:basedOn w:val="963"/>
    <w:link w:val="962"/>
    <w:qFormat/>
    <w:pPr>
      <w:numPr>
        <w:numId w:val="19"/>
        <w:ilvl w:val="1"/>
      </w:numPr>
      <w:tabs>
        <w:tab w:val="left" w:pos="1701" w:leader="none"/>
      </w:tabs>
      <w:contextualSpacing/>
      <w:jc w:val="both"/>
    </w:pPr>
    <w:rPr>
      <w:rFonts w:ascii="Times" w:hAnsi="Times" w:eastAsia="Times"/>
      <w:szCs w:val="20"/>
    </w:rPr>
  </w:style>
  <w:style w:type="paragraph" w:styleId="957" w:customStyle="1">
    <w:name w:val="П.1.1"/>
    <w:basedOn w:val="956"/>
    <w:qFormat/>
    <w:pPr>
      <w:numPr>
        <w:ilvl w:val="2"/>
      </w:numPr>
      <w:tabs>
        <w:tab w:val="num" w:pos="360" w:leader="none"/>
        <w:tab w:val="clear" w:pos="720" w:leader="none"/>
        <w:tab w:val="num" w:pos="1440" w:leader="none"/>
        <w:tab w:val="num" w:pos="2160" w:leader="none"/>
      </w:tabs>
      <w:ind w:left="1440" w:hanging="180"/>
    </w:pPr>
    <w:rPr>
      <w:rFonts w:ascii="Times New Roman" w:hAnsi="Times New Roman" w:eastAsia="Times New Roman"/>
      <w:bCs/>
      <w:szCs w:val="24"/>
    </w:rPr>
  </w:style>
  <w:style w:type="paragraph" w:styleId="958" w:customStyle="1">
    <w:name w:val="П.1.1.1"/>
    <w:basedOn w:val="956"/>
    <w:qFormat/>
    <w:pPr>
      <w:numPr>
        <w:ilvl w:val="3"/>
      </w:numPr>
      <w:tabs>
        <w:tab w:val="num" w:pos="360" w:leader="none"/>
        <w:tab w:val="clear" w:pos="720" w:leader="none"/>
        <w:tab w:val="num" w:pos="1800" w:leader="none"/>
        <w:tab w:val="num" w:pos="2880" w:leader="none"/>
      </w:tabs>
      <w:ind w:left="0" w:firstLine="567"/>
    </w:pPr>
    <w:rPr>
      <w:rFonts w:ascii="Times New Roman" w:hAnsi="Times New Roman" w:eastAsia="Times New Roman"/>
      <w:bCs/>
      <w:szCs w:val="24"/>
    </w:rPr>
  </w:style>
  <w:style w:type="paragraph" w:styleId="959" w:customStyle="1">
    <w:name w:val="П.1.1.1.1"/>
    <w:basedOn w:val="956"/>
    <w:next w:val="960"/>
    <w:qFormat/>
    <w:pPr>
      <w:numPr>
        <w:ilvl w:val="4"/>
      </w:numPr>
      <w:tabs>
        <w:tab w:val="num" w:pos="360" w:leader="none"/>
        <w:tab w:val="clear" w:pos="1080" w:leader="none"/>
        <w:tab w:val="num" w:pos="2520" w:leader="none"/>
        <w:tab w:val="num" w:pos="3600" w:leader="none"/>
      </w:tabs>
      <w:ind w:left="0" w:firstLine="567"/>
    </w:pPr>
    <w:rPr>
      <w:rFonts w:ascii="Times New Roman" w:hAnsi="Times New Roman" w:eastAsia="Times New Roman"/>
      <w:bCs/>
      <w:szCs w:val="24"/>
    </w:rPr>
  </w:style>
  <w:style w:type="paragraph" w:styleId="960" w:customStyle="1">
    <w:name w:val="П.1.1.1.1.1"/>
    <w:basedOn w:val="956"/>
    <w:next w:val="959"/>
    <w:qFormat/>
    <w:pPr>
      <w:numPr>
        <w:ilvl w:val="5"/>
      </w:numPr>
      <w:tabs>
        <w:tab w:val="num" w:pos="360" w:leader="none"/>
        <w:tab w:val="clear" w:pos="1080" w:leader="none"/>
        <w:tab w:val="num" w:pos="2880" w:leader="none"/>
        <w:tab w:val="num" w:pos="4320" w:leader="none"/>
      </w:tabs>
      <w:ind w:left="0" w:firstLine="567"/>
    </w:pPr>
    <w:rPr>
      <w:rFonts w:ascii="Times New Roman" w:hAnsi="Times New Roman" w:eastAsia="Times New Roman"/>
      <w:bCs/>
      <w:szCs w:val="24"/>
    </w:rPr>
  </w:style>
  <w:style w:type="paragraph" w:styleId="961" w:customStyle="1">
    <w:name w:val="П.глава"/>
    <w:basedOn w:val="963"/>
    <w:next w:val="956"/>
    <w:qFormat/>
    <w:pPr>
      <w:numPr>
        <w:numId w:val="19"/>
        <w:ilvl w:val="0"/>
      </w:numPr>
      <w:tabs>
        <w:tab w:val="num" w:pos="360" w:leader="none"/>
        <w:tab w:val="clear" w:pos="420" w:leader="none"/>
        <w:tab w:val="num" w:pos="495" w:leader="none"/>
        <w:tab w:val="num" w:pos="720" w:leader="none"/>
        <w:tab w:val="left" w:pos="1701" w:leader="none"/>
      </w:tabs>
      <w:ind w:left="720" w:firstLine="567"/>
      <w:contextualSpacing/>
      <w:jc w:val="both"/>
    </w:pPr>
    <w:rPr>
      <w:rFonts w:ascii="Times" w:hAnsi="Times" w:eastAsia="Times"/>
      <w:szCs w:val="20"/>
    </w:rPr>
  </w:style>
  <w:style w:type="character" w:styleId="962" w:customStyle="1">
    <w:name w:val="П.1 Char"/>
    <w:link w:val="956"/>
    <w:rPr>
      <w:rFonts w:ascii="Times" w:hAnsi="Times" w:eastAsia="Times"/>
      <w:sz w:val="24"/>
    </w:rPr>
  </w:style>
  <w:style w:type="paragraph" w:styleId="963">
    <w:name w:val="Colorful List Accent 1"/>
    <w:basedOn w:val="928"/>
    <w:uiPriority w:val="34"/>
    <w:qFormat/>
    <w:pPr>
      <w:ind w:left="708"/>
    </w:pPr>
  </w:style>
  <w:style w:type="paragraph" w:styleId="964">
    <w:name w:val="Header"/>
    <w:basedOn w:val="928"/>
    <w:link w:val="965"/>
    <w:pPr>
      <w:tabs>
        <w:tab w:val="center" w:pos="4677" w:leader="none"/>
        <w:tab w:val="right" w:pos="9355" w:leader="none"/>
      </w:tabs>
    </w:pPr>
  </w:style>
  <w:style w:type="character" w:styleId="965" w:customStyle="1">
    <w:name w:val="Верхний колонтитул Знак"/>
    <w:link w:val="964"/>
    <w:rPr>
      <w:sz w:val="24"/>
      <w:szCs w:val="24"/>
    </w:rPr>
  </w:style>
  <w:style w:type="paragraph" w:styleId="966">
    <w:name w:val="Footer"/>
    <w:basedOn w:val="928"/>
    <w:link w:val="967"/>
    <w:pPr>
      <w:tabs>
        <w:tab w:val="center" w:pos="4677" w:leader="none"/>
        <w:tab w:val="right" w:pos="9355" w:leader="none"/>
      </w:tabs>
    </w:pPr>
  </w:style>
  <w:style w:type="character" w:styleId="967" w:customStyle="1">
    <w:name w:val="Нижний колонтитул Знак"/>
    <w:link w:val="966"/>
    <w:rPr>
      <w:sz w:val="24"/>
      <w:szCs w:val="24"/>
    </w:rPr>
  </w:style>
  <w:style w:type="character" w:styleId="968">
    <w:name w:val="annotation reference"/>
    <w:rPr>
      <w:sz w:val="16"/>
      <w:szCs w:val="16"/>
    </w:rPr>
  </w:style>
  <w:style w:type="paragraph" w:styleId="969">
    <w:name w:val="annotation text"/>
    <w:basedOn w:val="928"/>
    <w:link w:val="970"/>
    <w:rPr>
      <w:sz w:val="20"/>
      <w:szCs w:val="20"/>
    </w:rPr>
  </w:style>
  <w:style w:type="character" w:styleId="970" w:customStyle="1">
    <w:name w:val="Текст примечания Знак"/>
    <w:basedOn w:val="931"/>
    <w:link w:val="969"/>
  </w:style>
  <w:style w:type="paragraph" w:styleId="971">
    <w:name w:val="annotation subject"/>
    <w:basedOn w:val="969"/>
    <w:next w:val="969"/>
    <w:link w:val="972"/>
    <w:rPr>
      <w:b/>
      <w:bCs/>
    </w:rPr>
  </w:style>
  <w:style w:type="character" w:styleId="972" w:customStyle="1">
    <w:name w:val="Тема примечания Знак"/>
    <w:link w:val="971"/>
    <w:rPr>
      <w:b/>
      <w:bCs/>
    </w:rPr>
  </w:style>
  <w:style w:type="character" w:styleId="973" w:customStyle="1">
    <w:name w:val="Font Style90"/>
    <w:uiPriority w:val="99"/>
    <w:rPr>
      <w:rFonts w:hint="default" w:ascii="Times New Roman" w:hAnsi="Times New Roman" w:cs="Times New Roman"/>
      <w:sz w:val="22"/>
      <w:szCs w:val="22"/>
    </w:rPr>
  </w:style>
  <w:style w:type="paragraph" w:styleId="974">
    <w:name w:val="List Paragraph"/>
    <w:basedOn w:val="928"/>
    <w:link w:val="976"/>
    <w:uiPriority w:val="34"/>
    <w:qFormat/>
    <w:pPr>
      <w:widowControl w:val="off"/>
      <w:ind w:left="720"/>
      <w:contextualSpacing/>
    </w:pPr>
    <w:rPr>
      <w:rFonts w:eastAsia="Calibri"/>
      <w:color w:val="000000"/>
      <w:szCs w:val="20"/>
    </w:rPr>
  </w:style>
  <w:style w:type="paragraph" w:styleId="975" w:customStyle="1">
    <w:name w:val="Style4"/>
    <w:basedOn w:val="928"/>
    <w:uiPriority w:val="99"/>
    <w:pPr>
      <w:widowControl w:val="off"/>
      <w:spacing w:line="274" w:lineRule="exact"/>
      <w:ind w:firstLine="518"/>
      <w:jc w:val="both"/>
    </w:pPr>
  </w:style>
  <w:style w:type="character" w:styleId="976" w:customStyle="1">
    <w:name w:val="Абзац списка Знак"/>
    <w:link w:val="974"/>
    <w:uiPriority w:val="34"/>
    <w:rPr>
      <w:rFonts w:eastAsia="Calibri"/>
      <w:color w:val="000000"/>
      <w:sz w:val="24"/>
    </w:rPr>
  </w:style>
  <w:style w:type="paragraph" w:styleId="977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978" w:customStyle="1">
    <w:name w:val="Основной текст3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ffffff"/>
      <w:spacing w:before="300" w:beforeAutospacing="0" w:after="300" w:afterAutospacing="0" w:line="0" w:lineRule="atLeast"/>
      <w:ind w:left="0" w:right="0" w:firstLine="0"/>
      <w:contextualSpacing w:val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3"/>
      <w:szCs w:val="23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979" w:customStyle="1">
    <w:name w:val="Текст сноски"/>
    <w:uiPriority w:val="99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character" w:styleId="980" w:customStyle="1">
    <w:name w:val="Знак сноски"/>
    <w:rPr>
      <w:vertAlign w:val="superscript"/>
    </w:rPr>
  </w:style>
  <w:style w:type="paragraph" w:styleId="981" w:customStyle="1">
    <w:name w:val="Заголовок 1"/>
    <w:uiPriority w:val="9"/>
    <w:qFormat/>
    <w:pPr>
      <w:keepNext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240" w:beforeAutospacing="0" w:after="60" w:afterAutospacing="0" w:line="240" w:lineRule="auto"/>
      <w:ind w:left="0" w:right="0" w:firstLine="0"/>
      <w:contextualSpacing w:val="0"/>
      <w:jc w:val="left"/>
      <w:outlineLvl w:val="0"/>
    </w:pPr>
    <w:rPr>
      <w:rFonts w:ascii="Cambria" w:hAnsi="Cambria" w:eastAsia="Times New Roman" w:cs="Times New Roman"/>
      <w:b/>
      <w:bCs/>
      <w:i w:val="0"/>
      <w:iCs w:val="0"/>
      <w:caps w:val="0"/>
      <w:smallCaps w:val="0"/>
      <w:strike w:val="0"/>
      <w:vanish w:val="0"/>
      <w:color w:val="000000"/>
      <w:spacing w:val="0"/>
      <w:position w:val="0"/>
      <w:sz w:val="32"/>
      <w:szCs w:val="32"/>
      <w:highlight w:val="none"/>
      <w:u w:val="none"/>
      <w:vertAlign w:val="baseline"/>
      <w:rtl w:val="0"/>
      <w:cs w:val="0"/>
      <w:lang w:val="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BA67E-E7CE-4D12-B2C4-1EA03F32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1</dc:creator>
  <cp:lastModifiedBy>sukharevaon</cp:lastModifiedBy>
  <cp:revision>5</cp:revision>
  <dcterms:created xsi:type="dcterms:W3CDTF">2025-09-22T12:27:00Z</dcterms:created>
  <dcterms:modified xsi:type="dcterms:W3CDTF">2026-07-09T12:10:21Z</dcterms:modified>
</cp:coreProperties>
</file>